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52CF" w14:textId="4EFCA7D8" w:rsidR="001F3302" w:rsidRPr="00F218B8" w:rsidRDefault="001F3302" w:rsidP="002369E1">
      <w:pPr>
        <w:jc w:val="center"/>
        <w:rPr>
          <w:b/>
          <w:u w:val="single"/>
        </w:rPr>
      </w:pPr>
      <w:bookmarkStart w:id="0" w:name="_Hlk51775573"/>
      <w:r w:rsidRPr="00F218B8">
        <w:rPr>
          <w:rFonts w:ascii="Times New Roman" w:hAnsi="Times New Roman" w:cs="Times New Roman"/>
          <w:b/>
          <w:sz w:val="24"/>
          <w:szCs w:val="24"/>
        </w:rPr>
        <w:t>Ministru kabineta noteikumu  “</w:t>
      </w:r>
      <w:r w:rsidR="002369E1" w:rsidRPr="00F218B8">
        <w:rPr>
          <w:rFonts w:ascii="Times New Roman" w:hAnsi="Times New Roman" w:cs="Times New Roman"/>
          <w:b/>
          <w:bCs/>
          <w:sz w:val="24"/>
          <w:szCs w:val="24"/>
        </w:rPr>
        <w:t>Augstas gatavības pašvaldību investīciju projektu pieteikšanas, izskatīšanas un finansēšanas kārtība</w:t>
      </w:r>
      <w:r w:rsidRPr="00F218B8">
        <w:rPr>
          <w:rFonts w:ascii="Times New Roman" w:hAnsi="Times New Roman" w:cs="Times New Roman"/>
          <w:b/>
          <w:sz w:val="24"/>
          <w:szCs w:val="24"/>
        </w:rPr>
        <w:t>” projekta sākotnējās ietekmes novērtējuma ziņojums (anotācija)</w:t>
      </w:r>
    </w:p>
    <w:bookmarkEnd w:id="0"/>
    <w:p w14:paraId="08661FC9" w14:textId="77777777" w:rsidR="00E5323B" w:rsidRPr="00F218B8" w:rsidRDefault="00E5323B" w:rsidP="001F330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218B8" w:rsidRPr="00F218B8"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Tiesību akta projekta anotācijas kopsavilkums</w:t>
            </w:r>
          </w:p>
        </w:tc>
      </w:tr>
      <w:tr w:rsidR="00F218B8" w:rsidRPr="00F218B8"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9B19CF6" w14:textId="1B457E5A" w:rsidR="0069183A" w:rsidRDefault="008F6292" w:rsidP="001F3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Ministru kabineta (turpmāk – MK) n</w:t>
            </w:r>
            <w:r w:rsidR="001F3302" w:rsidRPr="00F218B8">
              <w:rPr>
                <w:rFonts w:ascii="Times New Roman" w:hAnsi="Times New Roman" w:cs="Times New Roman"/>
                <w:sz w:val="24"/>
                <w:szCs w:val="24"/>
              </w:rPr>
              <w:t xml:space="preserve">oteikumu projekta </w:t>
            </w:r>
            <w:r>
              <w:rPr>
                <w:rFonts w:ascii="Times New Roman" w:hAnsi="Times New Roman" w:cs="Times New Roman"/>
                <w:sz w:val="24"/>
                <w:szCs w:val="24"/>
              </w:rPr>
              <w:t xml:space="preserve">“Augstas gatavības pašvaldību investīciju projektu pieteikšanas, izskatīšanas un finansēšanas kārtība” (turpmāk – noteikumu projekts) </w:t>
            </w:r>
            <w:r w:rsidR="001F3302" w:rsidRPr="00F218B8">
              <w:rPr>
                <w:rFonts w:ascii="Times New Roman" w:hAnsi="Times New Roman" w:cs="Times New Roman"/>
                <w:sz w:val="24"/>
                <w:szCs w:val="24"/>
              </w:rPr>
              <w:t xml:space="preserve">mērķis ir noteikt </w:t>
            </w:r>
            <w:r w:rsidR="0069183A" w:rsidRPr="00F218B8">
              <w:rPr>
                <w:rFonts w:ascii="Times New Roman" w:hAnsi="Times New Roman" w:cs="Times New Roman"/>
                <w:sz w:val="24"/>
                <w:szCs w:val="24"/>
              </w:rPr>
              <w:t>augstas gatavības pašvaldību investīciju projektu</w:t>
            </w:r>
            <w:r w:rsidR="00C3645C" w:rsidRPr="00F218B8">
              <w:rPr>
                <w:rFonts w:ascii="Times New Roman" w:hAnsi="Times New Roman" w:cs="Times New Roman"/>
                <w:sz w:val="24"/>
                <w:szCs w:val="24"/>
              </w:rPr>
              <w:t xml:space="preserve">, kas </w:t>
            </w:r>
            <w:r w:rsidR="006037CC">
              <w:rPr>
                <w:rFonts w:ascii="Times New Roman" w:hAnsi="Times New Roman" w:cs="Times New Roman"/>
                <w:sz w:val="24"/>
                <w:szCs w:val="24"/>
              </w:rPr>
              <w:t>sekmē</w:t>
            </w:r>
            <w:r w:rsidR="006037CC" w:rsidRPr="00F218B8">
              <w:rPr>
                <w:rFonts w:ascii="Times New Roman" w:hAnsi="Times New Roman" w:cs="Times New Roman"/>
                <w:sz w:val="24"/>
                <w:szCs w:val="24"/>
              </w:rPr>
              <w:t xml:space="preserve"> </w:t>
            </w:r>
            <w:r w:rsidR="00C3645C" w:rsidRPr="00F218B8">
              <w:rPr>
                <w:rFonts w:ascii="Times New Roman" w:hAnsi="Times New Roman" w:cs="Times New Roman"/>
                <w:sz w:val="24"/>
                <w:szCs w:val="24"/>
              </w:rPr>
              <w:t xml:space="preserve">administratīvi </w:t>
            </w:r>
            <w:r w:rsidR="006037CC" w:rsidRPr="00F218B8">
              <w:rPr>
                <w:rFonts w:ascii="Times New Roman" w:hAnsi="Times New Roman" w:cs="Times New Roman"/>
                <w:sz w:val="24"/>
                <w:szCs w:val="24"/>
              </w:rPr>
              <w:t>teritoriāl</w:t>
            </w:r>
            <w:r w:rsidR="006037CC">
              <w:rPr>
                <w:rFonts w:ascii="Times New Roman" w:hAnsi="Times New Roman" w:cs="Times New Roman"/>
                <w:sz w:val="24"/>
                <w:szCs w:val="24"/>
              </w:rPr>
              <w:t>ās</w:t>
            </w:r>
            <w:r w:rsidR="006037CC" w:rsidRPr="00F218B8">
              <w:rPr>
                <w:rFonts w:ascii="Times New Roman" w:hAnsi="Times New Roman" w:cs="Times New Roman"/>
                <w:sz w:val="24"/>
                <w:szCs w:val="24"/>
              </w:rPr>
              <w:t xml:space="preserve"> reforma</w:t>
            </w:r>
            <w:r w:rsidR="006037CC">
              <w:rPr>
                <w:rFonts w:ascii="Times New Roman" w:hAnsi="Times New Roman" w:cs="Times New Roman"/>
                <w:sz w:val="24"/>
                <w:szCs w:val="24"/>
              </w:rPr>
              <w:t>s mērķu sasniegšanu</w:t>
            </w:r>
            <w:r w:rsidR="006037CC" w:rsidRPr="00F218B8">
              <w:rPr>
                <w:rFonts w:ascii="Times New Roman" w:hAnsi="Times New Roman" w:cs="Times New Roman"/>
                <w:sz w:val="24"/>
                <w:szCs w:val="24"/>
              </w:rPr>
              <w:t xml:space="preserve"> </w:t>
            </w:r>
            <w:r w:rsidR="00C3645C" w:rsidRPr="00F218B8">
              <w:rPr>
                <w:rFonts w:ascii="Times New Roman" w:hAnsi="Times New Roman" w:cs="Times New Roman"/>
                <w:sz w:val="24"/>
                <w:szCs w:val="24"/>
              </w:rPr>
              <w:t>un uzlabo pakalpojumu pieejamību un kvalitāti iedzīvotājiem,</w:t>
            </w:r>
            <w:r w:rsidR="0069183A" w:rsidRPr="00F218B8">
              <w:rPr>
                <w:rFonts w:ascii="Times New Roman" w:hAnsi="Times New Roman" w:cs="Times New Roman"/>
                <w:sz w:val="24"/>
                <w:szCs w:val="24"/>
              </w:rPr>
              <w:t xml:space="preserve"> pieteikšanas nosacījumus valsts līdzfinansējuma saņemšanai, kā arī </w:t>
            </w:r>
            <w:r w:rsidR="006C7A1E" w:rsidRPr="00F218B8">
              <w:rPr>
                <w:rFonts w:ascii="Times New Roman" w:hAnsi="Times New Roman" w:cs="Times New Roman"/>
                <w:sz w:val="24"/>
                <w:szCs w:val="24"/>
              </w:rPr>
              <w:t xml:space="preserve">kārtību </w:t>
            </w:r>
            <w:r w:rsidR="0069183A" w:rsidRPr="00F218B8">
              <w:rPr>
                <w:rFonts w:ascii="Times New Roman" w:hAnsi="Times New Roman" w:cs="Times New Roman"/>
                <w:sz w:val="24"/>
                <w:szCs w:val="24"/>
              </w:rPr>
              <w:t>investīciju projektu izskatīšan</w:t>
            </w:r>
            <w:r w:rsidR="006C7A1E" w:rsidRPr="00F218B8">
              <w:rPr>
                <w:rFonts w:ascii="Times New Roman" w:hAnsi="Times New Roman" w:cs="Times New Roman"/>
                <w:sz w:val="24"/>
                <w:szCs w:val="24"/>
              </w:rPr>
              <w:t>ai</w:t>
            </w:r>
            <w:r w:rsidR="0069183A" w:rsidRPr="00F218B8">
              <w:rPr>
                <w:rFonts w:ascii="Times New Roman" w:hAnsi="Times New Roman" w:cs="Times New Roman"/>
                <w:sz w:val="24"/>
                <w:szCs w:val="24"/>
              </w:rPr>
              <w:t xml:space="preserve"> un finansējuma piešķiršan</w:t>
            </w:r>
            <w:r w:rsidR="006C7A1E" w:rsidRPr="00F218B8">
              <w:rPr>
                <w:rFonts w:ascii="Times New Roman" w:hAnsi="Times New Roman" w:cs="Times New Roman"/>
                <w:sz w:val="24"/>
                <w:szCs w:val="24"/>
              </w:rPr>
              <w:t>ai.</w:t>
            </w:r>
          </w:p>
          <w:p w14:paraId="41F57535" w14:textId="77777777" w:rsidR="002C07F9" w:rsidRPr="00F218B8" w:rsidRDefault="002C07F9" w:rsidP="001F3302">
            <w:pPr>
              <w:spacing w:after="0" w:line="240" w:lineRule="auto"/>
              <w:jc w:val="both"/>
              <w:rPr>
                <w:rFonts w:ascii="Times New Roman" w:hAnsi="Times New Roman" w:cs="Times New Roman"/>
                <w:sz w:val="24"/>
                <w:szCs w:val="24"/>
              </w:rPr>
            </w:pPr>
          </w:p>
          <w:p w14:paraId="7FE2ABDD" w14:textId="745CCAD7" w:rsidR="00E719B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Noteikumu projekts stājas spēkā Oficiālo publikāciju un tiesiskās informācijas likuma 7. panta otrajā daļā noteiktajā kārtībā. </w:t>
            </w:r>
          </w:p>
        </w:tc>
      </w:tr>
    </w:tbl>
    <w:p w14:paraId="2A71ABD0"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53E69127" w14:textId="77777777" w:rsidTr="7753114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2C1941" w:rsidRDefault="3DAEB44B" w:rsidP="002C1941">
            <w:pPr>
              <w:spacing w:after="0" w:line="240" w:lineRule="auto"/>
              <w:jc w:val="center"/>
              <w:rPr>
                <w:rFonts w:ascii="Times New Roman" w:eastAsia="Times New Roman" w:hAnsi="Times New Roman" w:cs="Times New Roman"/>
                <w:b/>
                <w:bCs/>
                <w:sz w:val="24"/>
                <w:szCs w:val="24"/>
              </w:rPr>
            </w:pPr>
            <w:r w:rsidRPr="002C1941">
              <w:rPr>
                <w:rFonts w:ascii="Times New Roman" w:eastAsia="Times New Roman" w:hAnsi="Times New Roman" w:cs="Times New Roman"/>
                <w:b/>
                <w:bCs/>
                <w:sz w:val="24"/>
                <w:szCs w:val="24"/>
              </w:rPr>
              <w:t>I. Tiesību akta projekta izstrādes nepieciešamība</w:t>
            </w:r>
          </w:p>
        </w:tc>
      </w:tr>
      <w:tr w:rsidR="00F218B8" w:rsidRPr="00F218B8" w14:paraId="247195AA"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675FB1EF" w:rsidR="00E5323B" w:rsidRPr="00F218B8" w:rsidRDefault="001F3302" w:rsidP="001F3302">
            <w:pPr>
              <w:spacing w:after="0" w:line="240" w:lineRule="auto"/>
              <w:jc w:val="both"/>
              <w:rPr>
                <w:rFonts w:ascii="Times New Roman" w:eastAsia="Times New Roman" w:hAnsi="Times New Roman" w:cs="Times New Roman"/>
                <w:sz w:val="24"/>
                <w:szCs w:val="24"/>
              </w:rPr>
            </w:pPr>
            <w:r w:rsidRPr="00F218B8">
              <w:rPr>
                <w:rFonts w:ascii="Times New Roman" w:hAnsi="Times New Roman" w:cs="Times New Roman"/>
                <w:sz w:val="24"/>
                <w:szCs w:val="24"/>
              </w:rPr>
              <w:t>Covid-19 infekcijas izplatības seku pārvarēšanas likuma 24.</w:t>
            </w:r>
            <w:r w:rsidRPr="00F218B8">
              <w:rPr>
                <w:rFonts w:ascii="Times New Roman" w:hAnsi="Times New Roman" w:cs="Times New Roman"/>
                <w:sz w:val="24"/>
                <w:szCs w:val="24"/>
                <w:vertAlign w:val="superscript"/>
              </w:rPr>
              <w:t xml:space="preserve">2  </w:t>
            </w:r>
            <w:r w:rsidRPr="00F218B8">
              <w:rPr>
                <w:rFonts w:ascii="Times New Roman" w:hAnsi="Times New Roman" w:cs="Times New Roman"/>
                <w:sz w:val="24"/>
                <w:szCs w:val="24"/>
              </w:rPr>
              <w:t>pants.</w:t>
            </w:r>
          </w:p>
        </w:tc>
      </w:tr>
      <w:tr w:rsidR="00F218B8" w:rsidRPr="00F218B8" w14:paraId="7D7AEBF7"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E29FE7B" w14:textId="77777777" w:rsidR="00E5323B" w:rsidRPr="00F218B8" w:rsidRDefault="3DAEB44B" w:rsidP="001F3302">
            <w:pPr>
              <w:spacing w:after="0" w:line="240" w:lineRule="auto"/>
              <w:rPr>
                <w:rFonts w:ascii="Times New Roman" w:eastAsia="Times New Roman" w:hAnsi="Times New Roman" w:cs="Times New Roman"/>
                <w:sz w:val="24"/>
                <w:szCs w:val="24"/>
              </w:rPr>
            </w:pPr>
            <w:r w:rsidRPr="00F218B8">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5D5BF9A" w14:textId="77777777" w:rsidR="00DF516A" w:rsidRPr="00F218B8" w:rsidRDefault="00DF516A" w:rsidP="00DF516A">
            <w:pPr>
              <w:rPr>
                <w:rFonts w:ascii="Times New Roman" w:eastAsia="Times New Roman" w:hAnsi="Times New Roman" w:cs="Times New Roman"/>
                <w:sz w:val="24"/>
                <w:szCs w:val="24"/>
              </w:rPr>
            </w:pPr>
          </w:p>
          <w:p w14:paraId="6F5BCAC7" w14:textId="77777777" w:rsidR="00DF516A" w:rsidRPr="00F218B8" w:rsidRDefault="00DF516A" w:rsidP="00DF516A">
            <w:pPr>
              <w:rPr>
                <w:rFonts w:ascii="Times New Roman" w:eastAsia="Times New Roman" w:hAnsi="Times New Roman" w:cs="Times New Roman"/>
                <w:sz w:val="24"/>
                <w:szCs w:val="24"/>
              </w:rPr>
            </w:pPr>
          </w:p>
          <w:p w14:paraId="3A6A67C9" w14:textId="77777777" w:rsidR="00DF516A" w:rsidRPr="00F218B8" w:rsidRDefault="00DF516A" w:rsidP="00DF516A">
            <w:pPr>
              <w:rPr>
                <w:rFonts w:ascii="Times New Roman" w:eastAsia="Times New Roman" w:hAnsi="Times New Roman" w:cs="Times New Roman"/>
                <w:sz w:val="24"/>
                <w:szCs w:val="24"/>
              </w:rPr>
            </w:pPr>
          </w:p>
          <w:p w14:paraId="1F0A6247" w14:textId="77777777" w:rsidR="00DF516A" w:rsidRPr="00F218B8" w:rsidRDefault="00DF516A" w:rsidP="00DF516A">
            <w:pPr>
              <w:rPr>
                <w:rFonts w:ascii="Times New Roman" w:eastAsia="Times New Roman" w:hAnsi="Times New Roman" w:cs="Times New Roman"/>
                <w:sz w:val="24"/>
                <w:szCs w:val="24"/>
              </w:rPr>
            </w:pPr>
          </w:p>
          <w:p w14:paraId="1332FC44" w14:textId="77777777" w:rsidR="00DF516A" w:rsidRPr="00F218B8" w:rsidRDefault="00DF516A" w:rsidP="00DF516A">
            <w:pPr>
              <w:rPr>
                <w:rFonts w:ascii="Times New Roman" w:eastAsia="Times New Roman" w:hAnsi="Times New Roman" w:cs="Times New Roman"/>
                <w:sz w:val="24"/>
                <w:szCs w:val="24"/>
              </w:rPr>
            </w:pPr>
          </w:p>
          <w:p w14:paraId="125371C4" w14:textId="77777777" w:rsidR="00DF516A" w:rsidRPr="00F218B8" w:rsidRDefault="00DF516A" w:rsidP="00DF516A">
            <w:pPr>
              <w:rPr>
                <w:rFonts w:ascii="Times New Roman" w:eastAsia="Times New Roman" w:hAnsi="Times New Roman" w:cs="Times New Roman"/>
                <w:sz w:val="24"/>
                <w:szCs w:val="24"/>
              </w:rPr>
            </w:pPr>
          </w:p>
          <w:p w14:paraId="0795CAA9" w14:textId="77777777" w:rsidR="00DF516A" w:rsidRPr="00F218B8" w:rsidRDefault="00DF516A" w:rsidP="00DF516A">
            <w:pPr>
              <w:rPr>
                <w:rFonts w:ascii="Times New Roman" w:eastAsia="Times New Roman" w:hAnsi="Times New Roman" w:cs="Times New Roman"/>
                <w:sz w:val="24"/>
                <w:szCs w:val="24"/>
              </w:rPr>
            </w:pPr>
          </w:p>
          <w:p w14:paraId="5BF697D3" w14:textId="77777777" w:rsidR="00DF516A" w:rsidRPr="00F218B8" w:rsidRDefault="00DF516A" w:rsidP="00DF516A">
            <w:pPr>
              <w:rPr>
                <w:rFonts w:ascii="Times New Roman" w:eastAsia="Times New Roman" w:hAnsi="Times New Roman" w:cs="Times New Roman"/>
                <w:sz w:val="24"/>
                <w:szCs w:val="24"/>
              </w:rPr>
            </w:pPr>
          </w:p>
          <w:p w14:paraId="7E8821F1" w14:textId="77777777" w:rsidR="00DF516A" w:rsidRPr="00F218B8" w:rsidRDefault="00DF516A" w:rsidP="00DF516A">
            <w:pPr>
              <w:rPr>
                <w:rFonts w:ascii="Times New Roman" w:eastAsia="Times New Roman" w:hAnsi="Times New Roman" w:cs="Times New Roman"/>
                <w:sz w:val="24"/>
                <w:szCs w:val="24"/>
              </w:rPr>
            </w:pPr>
          </w:p>
          <w:p w14:paraId="3FD02160" w14:textId="77777777" w:rsidR="00DF516A" w:rsidRPr="00F218B8" w:rsidRDefault="00DF516A" w:rsidP="00DF516A">
            <w:pPr>
              <w:rPr>
                <w:rFonts w:ascii="Times New Roman" w:eastAsia="Times New Roman" w:hAnsi="Times New Roman" w:cs="Times New Roman"/>
                <w:sz w:val="24"/>
                <w:szCs w:val="24"/>
              </w:rPr>
            </w:pPr>
          </w:p>
          <w:p w14:paraId="618809F8" w14:textId="77777777" w:rsidR="00DF516A" w:rsidRPr="00F218B8" w:rsidRDefault="00DF516A" w:rsidP="00DF516A">
            <w:pPr>
              <w:rPr>
                <w:rFonts w:ascii="Times New Roman" w:eastAsia="Times New Roman" w:hAnsi="Times New Roman" w:cs="Times New Roman"/>
                <w:sz w:val="24"/>
                <w:szCs w:val="24"/>
              </w:rPr>
            </w:pPr>
          </w:p>
          <w:p w14:paraId="24559293" w14:textId="77777777" w:rsidR="00DF516A" w:rsidRPr="00F218B8" w:rsidRDefault="00DF516A" w:rsidP="00DC5D70">
            <w:pPr>
              <w:ind w:firstLine="720"/>
              <w:rPr>
                <w:rFonts w:ascii="Times New Roman" w:eastAsia="Times New Roman" w:hAnsi="Times New Roman" w:cs="Times New Roman"/>
                <w:sz w:val="24"/>
                <w:szCs w:val="24"/>
              </w:rPr>
            </w:pPr>
          </w:p>
          <w:p w14:paraId="410B55C8" w14:textId="77777777" w:rsidR="00DF516A" w:rsidRPr="00F218B8" w:rsidRDefault="00DF516A" w:rsidP="00DF516A">
            <w:pPr>
              <w:rPr>
                <w:rFonts w:ascii="Times New Roman" w:eastAsia="Times New Roman" w:hAnsi="Times New Roman" w:cs="Times New Roman"/>
                <w:sz w:val="24"/>
                <w:szCs w:val="24"/>
              </w:rPr>
            </w:pPr>
          </w:p>
          <w:p w14:paraId="2D7E6EF6" w14:textId="77777777" w:rsidR="00DF516A" w:rsidRPr="00F218B8" w:rsidRDefault="00DF516A" w:rsidP="00DF516A">
            <w:pPr>
              <w:rPr>
                <w:rFonts w:ascii="Times New Roman" w:eastAsia="Times New Roman" w:hAnsi="Times New Roman" w:cs="Times New Roman"/>
                <w:sz w:val="24"/>
                <w:szCs w:val="24"/>
              </w:rPr>
            </w:pPr>
          </w:p>
          <w:p w14:paraId="7EB19CF5" w14:textId="77777777" w:rsidR="00DF516A" w:rsidRPr="00F218B8" w:rsidRDefault="00DF516A" w:rsidP="00DF516A">
            <w:pPr>
              <w:rPr>
                <w:rFonts w:ascii="Times New Roman" w:eastAsia="Times New Roman" w:hAnsi="Times New Roman" w:cs="Times New Roman"/>
                <w:sz w:val="24"/>
                <w:szCs w:val="24"/>
              </w:rPr>
            </w:pPr>
          </w:p>
          <w:p w14:paraId="4AEFEA7F" w14:textId="6673AC9B" w:rsidR="00DF516A" w:rsidRPr="00F218B8" w:rsidRDefault="00DF516A" w:rsidP="00DF516A">
            <w:pPr>
              <w:ind w:firstLine="720"/>
              <w:rPr>
                <w:rFonts w:ascii="Times New Roman" w:eastAsia="Times New Roman" w:hAnsi="Times New Roman" w:cs="Times New Roman"/>
                <w:sz w:val="24"/>
                <w:szCs w:val="24"/>
              </w:rPr>
            </w:pPr>
          </w:p>
        </w:tc>
        <w:tc>
          <w:tcPr>
            <w:tcW w:w="3000" w:type="pct"/>
            <w:tcBorders>
              <w:top w:val="outset" w:sz="6" w:space="0" w:color="auto"/>
              <w:left w:val="outset" w:sz="6" w:space="0" w:color="auto"/>
              <w:bottom w:val="outset" w:sz="6" w:space="0" w:color="auto"/>
              <w:right w:val="outset" w:sz="6" w:space="0" w:color="auto"/>
            </w:tcBorders>
          </w:tcPr>
          <w:p w14:paraId="34C9B247" w14:textId="286D07E2"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lastRenderedPageBreak/>
              <w:t xml:space="preserve">Straujas </w:t>
            </w:r>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r w:rsidRPr="00F218B8">
              <w:rPr>
                <w:rFonts w:ascii="Times New Roman" w:hAnsi="Times New Roman" w:cs="Times New Roman"/>
                <w:sz w:val="24"/>
                <w:szCs w:val="24"/>
              </w:rPr>
              <w:t>-19</w:t>
            </w:r>
            <w:r w:rsidR="009030F4">
              <w:rPr>
                <w:rFonts w:ascii="Times New Roman" w:hAnsi="Times New Roman" w:cs="Times New Roman"/>
                <w:sz w:val="24"/>
                <w:szCs w:val="24"/>
              </w:rPr>
              <w:t xml:space="preserve"> infekcijas (turpmāk – </w:t>
            </w:r>
            <w:proofErr w:type="spellStart"/>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proofErr w:type="spellEnd"/>
            <w:r w:rsidR="000E3789">
              <w:rPr>
                <w:rFonts w:ascii="Times New Roman" w:hAnsi="Times New Roman" w:cs="Times New Roman"/>
                <w:sz w:val="24"/>
                <w:szCs w:val="24"/>
              </w:rPr>
              <w:t xml:space="preserve"> </w:t>
            </w:r>
            <w:r w:rsidR="009030F4">
              <w:rPr>
                <w:rFonts w:ascii="Times New Roman" w:hAnsi="Times New Roman" w:cs="Times New Roman"/>
                <w:sz w:val="24"/>
                <w:szCs w:val="24"/>
              </w:rPr>
              <w:t>-19)</w:t>
            </w:r>
            <w:r w:rsidRPr="00F218B8">
              <w:rPr>
                <w:rFonts w:ascii="Times New Roman" w:hAnsi="Times New Roman" w:cs="Times New Roman"/>
                <w:sz w:val="24"/>
                <w:szCs w:val="24"/>
              </w:rPr>
              <w:t xml:space="preserve"> izplatības dēļ visā pasaulē 2020. gada marta sākumā arī Latvijā bija novērojami pirmie saslimšanas gadījumi ar šo vīrusu. Ņemot vērā, ka Pasaules Veselības organizācija 2020. gada 11. martā paziņoja, ka </w:t>
            </w:r>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r w:rsidRPr="00F218B8">
              <w:rPr>
                <w:rFonts w:ascii="Times New Roman" w:hAnsi="Times New Roman" w:cs="Times New Roman"/>
                <w:sz w:val="24"/>
                <w:szCs w:val="24"/>
              </w:rPr>
              <w:t xml:space="preserve">-19 izplatība sasniegusi globālas pandēmijas apmērus, lai ierobežotu </w:t>
            </w:r>
            <w:proofErr w:type="spellStart"/>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proofErr w:type="spellEnd"/>
            <w:r w:rsidR="000E3789" w:rsidRPr="00F218B8">
              <w:rPr>
                <w:rFonts w:ascii="Times New Roman" w:hAnsi="Times New Roman" w:cs="Times New Roman"/>
                <w:sz w:val="24"/>
                <w:szCs w:val="24"/>
              </w:rPr>
              <w:t xml:space="preserve"> </w:t>
            </w:r>
            <w:r w:rsidRPr="00F218B8">
              <w:rPr>
                <w:rFonts w:ascii="Times New Roman" w:hAnsi="Times New Roman" w:cs="Times New Roman"/>
                <w:sz w:val="24"/>
                <w:szCs w:val="24"/>
              </w:rPr>
              <w:t xml:space="preserve">-19 izplatību Latvijā, MK 2020. gada 12.martā izsludināja ārkārtējo situāciju, kas tika pagarināta līdz jūnijam. Ņemot vērā </w:t>
            </w:r>
            <w:r w:rsidR="009030F4">
              <w:rPr>
                <w:rFonts w:ascii="Times New Roman" w:hAnsi="Times New Roman" w:cs="Times New Roman"/>
                <w:sz w:val="24"/>
                <w:szCs w:val="24"/>
              </w:rPr>
              <w:t>saslimstības</w:t>
            </w:r>
            <w:r w:rsidR="009030F4" w:rsidRPr="00F218B8">
              <w:rPr>
                <w:rFonts w:ascii="Times New Roman" w:hAnsi="Times New Roman" w:cs="Times New Roman"/>
                <w:sz w:val="24"/>
                <w:szCs w:val="24"/>
              </w:rPr>
              <w:t xml:space="preserve"> </w:t>
            </w:r>
            <w:r w:rsidRPr="00F218B8">
              <w:rPr>
                <w:rFonts w:ascii="Times New Roman" w:hAnsi="Times New Roman" w:cs="Times New Roman"/>
                <w:sz w:val="24"/>
                <w:szCs w:val="24"/>
              </w:rPr>
              <w:t>otro uzliesmojumu 2020. gada rudenī un strauji pieaugušo inficēto skaitu, MK 2020. gada 6. novembrī atkārtoti izsludināja ārkārtējo situāciju</w:t>
            </w:r>
            <w:r w:rsidR="009030F4">
              <w:rPr>
                <w:rFonts w:ascii="Times New Roman" w:hAnsi="Times New Roman" w:cs="Times New Roman"/>
                <w:sz w:val="24"/>
                <w:szCs w:val="24"/>
              </w:rPr>
              <w:t xml:space="preserve"> valstī</w:t>
            </w:r>
            <w:r w:rsidRPr="00F218B8">
              <w:rPr>
                <w:rFonts w:ascii="Times New Roman" w:hAnsi="Times New Roman" w:cs="Times New Roman"/>
                <w:sz w:val="24"/>
                <w:szCs w:val="24"/>
              </w:rPr>
              <w:t>.</w:t>
            </w:r>
          </w:p>
          <w:p w14:paraId="38C91A72" w14:textId="77777777" w:rsidR="001F3302" w:rsidRPr="00F218B8" w:rsidRDefault="001F3302" w:rsidP="001F3302">
            <w:pPr>
              <w:spacing w:after="0" w:line="240" w:lineRule="auto"/>
              <w:jc w:val="both"/>
              <w:rPr>
                <w:rFonts w:ascii="Times New Roman" w:hAnsi="Times New Roman" w:cs="Times New Roman"/>
                <w:sz w:val="24"/>
                <w:szCs w:val="24"/>
              </w:rPr>
            </w:pPr>
          </w:p>
          <w:p w14:paraId="16085A4A" w14:textId="50C8169A"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Lai ierobežotu </w:t>
            </w:r>
            <w:proofErr w:type="spellStart"/>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proofErr w:type="spellEnd"/>
            <w:r w:rsidR="000E3789" w:rsidRPr="00F218B8">
              <w:rPr>
                <w:rFonts w:ascii="Times New Roman" w:hAnsi="Times New Roman" w:cs="Times New Roman"/>
                <w:sz w:val="24"/>
                <w:szCs w:val="24"/>
              </w:rPr>
              <w:t xml:space="preserve"> </w:t>
            </w:r>
            <w:r w:rsidRPr="00F218B8">
              <w:rPr>
                <w:rFonts w:ascii="Times New Roman" w:hAnsi="Times New Roman" w:cs="Times New Roman"/>
                <w:sz w:val="24"/>
                <w:szCs w:val="24"/>
              </w:rPr>
              <w:t xml:space="preserve">-19 izplatību, Latvijas valdība īstenoja dažādus piesardzības pasākumus, piemēram, sociālā/fiziskā </w:t>
            </w:r>
            <w:proofErr w:type="spellStart"/>
            <w:r w:rsidRPr="00F218B8">
              <w:rPr>
                <w:rFonts w:ascii="Times New Roman" w:hAnsi="Times New Roman" w:cs="Times New Roman"/>
                <w:sz w:val="24"/>
                <w:szCs w:val="24"/>
              </w:rPr>
              <w:t>distancēšanās</w:t>
            </w:r>
            <w:proofErr w:type="spellEnd"/>
            <w:r w:rsidRPr="00F218B8">
              <w:rPr>
                <w:rFonts w:ascii="Times New Roman" w:hAnsi="Times New Roman" w:cs="Times New Roman"/>
                <w:sz w:val="24"/>
                <w:szCs w:val="24"/>
              </w:rPr>
              <w:t xml:space="preserve"> sabiedriskās vietās, pulcēšanās aizliegums, pasākumu atcelšana vai pārcelšana uz vēlāku laiku u.tml.</w:t>
            </w:r>
          </w:p>
          <w:p w14:paraId="597C7850" w14:textId="77777777" w:rsidR="001F3302" w:rsidRPr="00F218B8" w:rsidRDefault="001F3302" w:rsidP="001F3302">
            <w:pPr>
              <w:spacing w:after="0" w:line="240" w:lineRule="auto"/>
              <w:rPr>
                <w:rFonts w:ascii="Times New Roman" w:hAnsi="Times New Roman" w:cs="Times New Roman"/>
                <w:sz w:val="24"/>
                <w:szCs w:val="24"/>
              </w:rPr>
            </w:pPr>
          </w:p>
          <w:p w14:paraId="17206E15" w14:textId="05241CF8"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Latvijas valdības ieviestie drošības pasākumi un ierobežojumi, kā arī pasākumi, ko īsteno citas valstis </w:t>
            </w:r>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r w:rsidRPr="00F218B8">
              <w:rPr>
                <w:rFonts w:ascii="Times New Roman" w:hAnsi="Times New Roman" w:cs="Times New Roman"/>
                <w:sz w:val="24"/>
                <w:szCs w:val="24"/>
              </w:rPr>
              <w:t xml:space="preserve">-19 izplatības ierobežošanai, negatīvi ietekmējuši Latvijas tautsaimniecības attīstību: strauji samazinājies pieprasījums eksporta tirgos pēc Latvijā saražotajām precēm un pakalpojumiem, notiek pārrāvumi starptautiskajās piegāžu ķēdēs, novērojams straujš </w:t>
            </w:r>
            <w:r w:rsidRPr="00F218B8">
              <w:rPr>
                <w:rFonts w:ascii="Times New Roman" w:hAnsi="Times New Roman" w:cs="Times New Roman"/>
                <w:sz w:val="24"/>
                <w:szCs w:val="24"/>
              </w:rPr>
              <w:lastRenderedPageBreak/>
              <w:t>transporta un pasažieru pārvadājumu pakalpojumu apjoma kritums, kā arī iekšzemes pieprasījuma kritums. Rezultātā daudzi uzņēmumi ir spiesti sašaurināt ražošanu un pakalpojumu sniegšanu vai sliktākajā gadījumā pārtraukt savu darbību, atlaižot savus darbiniekus. Tas viss kopumā ir nelabvēlīgi ietekmējis gan publisko finanšu stāvokli, jo samazinās nodokļu ieņēmumi un parādās nepieciešamība palielināt valsts atbalstu un sociālos pabalstus, gan situāciju darba tirgū, jo pieaug bezdarbs un samazinās mājsaimniecību rīcībā esošie ienākumi, gan iedzīvotāju dzīves kvalitāte kopumā. Ārkārtējās situācijas ietekme būs izjūtama arī pēc ārkārtējās situācijas beigām, jo daudziem noteiktajiem ierobežojumiem ir ietekme ilgākā laika periodā</w:t>
            </w:r>
            <w:r w:rsidRPr="00F218B8">
              <w:rPr>
                <w:rStyle w:val="FootnoteReference"/>
                <w:rFonts w:ascii="Times New Roman" w:hAnsi="Times New Roman" w:cs="Times New Roman"/>
                <w:sz w:val="24"/>
                <w:szCs w:val="24"/>
              </w:rPr>
              <w:footnoteReference w:id="2"/>
            </w:r>
            <w:r w:rsidRPr="00F218B8">
              <w:rPr>
                <w:rFonts w:ascii="Times New Roman" w:hAnsi="Times New Roman" w:cs="Times New Roman"/>
                <w:sz w:val="24"/>
                <w:szCs w:val="24"/>
              </w:rPr>
              <w:t>.</w:t>
            </w:r>
          </w:p>
          <w:p w14:paraId="522BC703" w14:textId="77777777" w:rsidR="001F3302" w:rsidRPr="00F218B8" w:rsidRDefault="001F3302" w:rsidP="001F3302">
            <w:pPr>
              <w:spacing w:after="0" w:line="240" w:lineRule="auto"/>
              <w:jc w:val="both"/>
              <w:rPr>
                <w:rFonts w:ascii="Times New Roman" w:hAnsi="Times New Roman" w:cs="Times New Roman"/>
                <w:sz w:val="24"/>
                <w:szCs w:val="24"/>
              </w:rPr>
            </w:pPr>
          </w:p>
          <w:p w14:paraId="3EAE7210" w14:textId="7DFF7E47"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Tā kā pašvaldības var sniegt nozīmīgu ieguldījumu ekonomiskās situācijas uzlabošanā pēc C</w:t>
            </w:r>
            <w:r w:rsidR="000E3789">
              <w:rPr>
                <w:rFonts w:ascii="Times New Roman" w:hAnsi="Times New Roman" w:cs="Times New Roman"/>
                <w:sz w:val="24"/>
                <w:szCs w:val="24"/>
              </w:rPr>
              <w:t>ovid</w:t>
            </w:r>
            <w:r w:rsidRPr="00F218B8">
              <w:rPr>
                <w:rFonts w:ascii="Times New Roman" w:hAnsi="Times New Roman" w:cs="Times New Roman"/>
                <w:sz w:val="24"/>
                <w:szCs w:val="24"/>
              </w:rPr>
              <w:t xml:space="preserve">-19 izraisītās ekonomikas lejupslīdes, lai stimulētu ekonomiku valstī, būtiska ir pašvaldību iecerēto investīciju projektu realizācija, kas dod darbu uzņēmējiem un uzlabo dzīves vidi, sniedz nodarbinātības un pakalpojumu saņemšanas iespējas iedzīvotājiem. Līdz ar to valdības atbalsts </w:t>
            </w:r>
            <w:proofErr w:type="spellStart"/>
            <w:r w:rsidRPr="00F218B8">
              <w:rPr>
                <w:rFonts w:ascii="Times New Roman" w:hAnsi="Times New Roman" w:cs="Times New Roman"/>
                <w:sz w:val="24"/>
                <w:szCs w:val="24"/>
              </w:rPr>
              <w:t>grantu</w:t>
            </w:r>
            <w:proofErr w:type="spellEnd"/>
            <w:r w:rsidRPr="00F218B8">
              <w:rPr>
                <w:rFonts w:ascii="Times New Roman" w:hAnsi="Times New Roman" w:cs="Times New Roman"/>
                <w:sz w:val="24"/>
                <w:szCs w:val="24"/>
              </w:rPr>
              <w:t xml:space="preserve"> veidā </w:t>
            </w:r>
            <w:proofErr w:type="spellStart"/>
            <w:r w:rsidR="000E3789" w:rsidRPr="00F218B8">
              <w:rPr>
                <w:rFonts w:ascii="Times New Roman" w:hAnsi="Times New Roman" w:cs="Times New Roman"/>
                <w:sz w:val="24"/>
                <w:szCs w:val="24"/>
              </w:rPr>
              <w:t>C</w:t>
            </w:r>
            <w:r w:rsidR="000E3789">
              <w:rPr>
                <w:rFonts w:ascii="Times New Roman" w:hAnsi="Times New Roman" w:cs="Times New Roman"/>
                <w:sz w:val="24"/>
                <w:szCs w:val="24"/>
              </w:rPr>
              <w:t>ovid</w:t>
            </w:r>
            <w:proofErr w:type="spellEnd"/>
            <w:r w:rsidR="000E3789" w:rsidRPr="00F218B8">
              <w:rPr>
                <w:rFonts w:ascii="Times New Roman" w:hAnsi="Times New Roman" w:cs="Times New Roman"/>
                <w:sz w:val="24"/>
                <w:szCs w:val="24"/>
              </w:rPr>
              <w:t xml:space="preserve"> </w:t>
            </w:r>
            <w:r w:rsidRPr="00F218B8">
              <w:rPr>
                <w:rFonts w:ascii="Times New Roman" w:hAnsi="Times New Roman" w:cs="Times New Roman"/>
                <w:sz w:val="24"/>
                <w:szCs w:val="24"/>
              </w:rPr>
              <w:t>-19 izraisītajā krīzes situācijā ir nepieciešams arī pašvaldībām.</w:t>
            </w:r>
          </w:p>
          <w:p w14:paraId="5EF0910D" w14:textId="4DF98660" w:rsidR="00CC6742" w:rsidRPr="00F218B8" w:rsidRDefault="00CC6742" w:rsidP="001F3302">
            <w:pPr>
              <w:spacing w:after="0" w:line="240" w:lineRule="auto"/>
              <w:jc w:val="both"/>
              <w:rPr>
                <w:rFonts w:ascii="Times New Roman" w:hAnsi="Times New Roman" w:cs="Times New Roman"/>
                <w:sz w:val="24"/>
                <w:szCs w:val="24"/>
              </w:rPr>
            </w:pPr>
          </w:p>
          <w:p w14:paraId="190482F9" w14:textId="2C8A7578" w:rsidR="003738AF" w:rsidRPr="00F218B8" w:rsidRDefault="00CC674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Saeima 2021.gada </w:t>
            </w:r>
            <w:r w:rsidR="00222DAF" w:rsidRPr="00F218B8">
              <w:rPr>
                <w:rFonts w:ascii="Times New Roman" w:hAnsi="Times New Roman" w:cs="Times New Roman"/>
                <w:sz w:val="24"/>
                <w:szCs w:val="24"/>
              </w:rPr>
              <w:t>18.martā</w:t>
            </w:r>
            <w:r w:rsidRPr="00F218B8">
              <w:rPr>
                <w:rFonts w:ascii="Times New Roman" w:hAnsi="Times New Roman" w:cs="Times New Roman"/>
                <w:sz w:val="24"/>
                <w:szCs w:val="24"/>
              </w:rPr>
              <w:t xml:space="preserve"> </w:t>
            </w:r>
            <w:r w:rsidR="00AD7142" w:rsidRPr="00F218B8">
              <w:rPr>
                <w:rFonts w:ascii="Times New Roman" w:hAnsi="Times New Roman" w:cs="Times New Roman"/>
                <w:sz w:val="24"/>
                <w:szCs w:val="24"/>
              </w:rPr>
              <w:t>2.</w:t>
            </w:r>
            <w:r w:rsidR="00D53C5B" w:rsidRPr="00F218B8">
              <w:rPr>
                <w:rFonts w:ascii="Times New Roman" w:hAnsi="Times New Roman" w:cs="Times New Roman"/>
                <w:sz w:val="24"/>
                <w:szCs w:val="24"/>
              </w:rPr>
              <w:t xml:space="preserve"> </w:t>
            </w:r>
            <w:r w:rsidR="008D59C5" w:rsidRPr="00F218B8">
              <w:rPr>
                <w:rFonts w:ascii="Times New Roman" w:hAnsi="Times New Roman" w:cs="Times New Roman"/>
                <w:sz w:val="24"/>
                <w:szCs w:val="24"/>
              </w:rPr>
              <w:t xml:space="preserve">galīgajā lasījumā </w:t>
            </w:r>
            <w:r w:rsidRPr="00F218B8">
              <w:rPr>
                <w:rFonts w:ascii="Times New Roman" w:hAnsi="Times New Roman" w:cs="Times New Roman"/>
                <w:sz w:val="24"/>
                <w:szCs w:val="24"/>
              </w:rPr>
              <w:t xml:space="preserve">ir </w:t>
            </w:r>
            <w:r w:rsidR="00AD7142" w:rsidRPr="00F218B8">
              <w:rPr>
                <w:rFonts w:ascii="Times New Roman" w:hAnsi="Times New Roman" w:cs="Times New Roman"/>
                <w:sz w:val="24"/>
                <w:szCs w:val="24"/>
              </w:rPr>
              <w:t xml:space="preserve">atbalstījusi grozījumus </w:t>
            </w:r>
            <w:r w:rsidR="00433E82" w:rsidRPr="00F218B8">
              <w:rPr>
                <w:rFonts w:ascii="Times New Roman" w:hAnsi="Times New Roman" w:cs="Times New Roman"/>
                <w:sz w:val="24"/>
                <w:szCs w:val="24"/>
              </w:rPr>
              <w:t>Covid-19 infekcijas izpl</w:t>
            </w:r>
            <w:r w:rsidR="00AB352C" w:rsidRPr="00F218B8">
              <w:rPr>
                <w:rFonts w:ascii="Times New Roman" w:hAnsi="Times New Roman" w:cs="Times New Roman"/>
                <w:sz w:val="24"/>
                <w:szCs w:val="24"/>
              </w:rPr>
              <w:t>a</w:t>
            </w:r>
            <w:r w:rsidR="00433E82" w:rsidRPr="00F218B8">
              <w:rPr>
                <w:rFonts w:ascii="Times New Roman" w:hAnsi="Times New Roman" w:cs="Times New Roman"/>
                <w:sz w:val="24"/>
                <w:szCs w:val="24"/>
              </w:rPr>
              <w:t>tības seku pārvarēšanas likum</w:t>
            </w:r>
            <w:r w:rsidR="00FB2212" w:rsidRPr="00F218B8">
              <w:rPr>
                <w:rFonts w:ascii="Times New Roman" w:hAnsi="Times New Roman" w:cs="Times New Roman"/>
                <w:sz w:val="24"/>
                <w:szCs w:val="24"/>
              </w:rPr>
              <w:t>ā</w:t>
            </w:r>
            <w:r w:rsidR="00A70C6B" w:rsidRPr="00F218B8">
              <w:rPr>
                <w:rFonts w:ascii="Times New Roman" w:hAnsi="Times New Roman" w:cs="Times New Roman"/>
                <w:sz w:val="24"/>
                <w:szCs w:val="24"/>
              </w:rPr>
              <w:t xml:space="preserve"> (</w:t>
            </w:r>
            <w:r w:rsidR="00F503F2" w:rsidRPr="00F218B8">
              <w:rPr>
                <w:rFonts w:ascii="Times New Roman" w:hAnsi="Times New Roman" w:cs="Times New Roman"/>
                <w:sz w:val="24"/>
                <w:szCs w:val="24"/>
              </w:rPr>
              <w:t>Nr.973/Lp13)</w:t>
            </w:r>
            <w:r w:rsidR="00FB2212" w:rsidRPr="00F218B8">
              <w:rPr>
                <w:rFonts w:ascii="Times New Roman" w:hAnsi="Times New Roman" w:cs="Times New Roman"/>
                <w:sz w:val="24"/>
                <w:szCs w:val="24"/>
              </w:rPr>
              <w:t>, papildinot to ar</w:t>
            </w:r>
            <w:r w:rsidR="0070234F" w:rsidRPr="00F218B8">
              <w:rPr>
                <w:rFonts w:ascii="Times New Roman" w:hAnsi="Times New Roman" w:cs="Times New Roman"/>
                <w:sz w:val="24"/>
                <w:szCs w:val="24"/>
              </w:rPr>
              <w:t xml:space="preserve"> 24.</w:t>
            </w:r>
            <w:r w:rsidR="0070234F" w:rsidRPr="00F218B8">
              <w:rPr>
                <w:rFonts w:ascii="Times New Roman" w:hAnsi="Times New Roman" w:cs="Times New Roman"/>
                <w:sz w:val="24"/>
                <w:szCs w:val="24"/>
                <w:vertAlign w:val="superscript"/>
              </w:rPr>
              <w:t>2</w:t>
            </w:r>
            <w:r w:rsidR="0070234F" w:rsidRPr="00F218B8">
              <w:rPr>
                <w:rFonts w:ascii="Times New Roman" w:hAnsi="Times New Roman" w:cs="Times New Roman"/>
                <w:sz w:val="24"/>
                <w:szCs w:val="24"/>
              </w:rPr>
              <w:t xml:space="preserve"> pantu, nosakot, ka Covid-19 radīto seku mazināšanai reģionālā līmenī un administratīvi teritoriālās reformas mērķu sasniegšanai pašvaldības var izstrādāt augstas gatavības investīciju projektus un pretendēt uz valsts līdzfinansējuma saņ</w:t>
            </w:r>
            <w:r w:rsidR="003738AF" w:rsidRPr="00F218B8">
              <w:rPr>
                <w:rFonts w:ascii="Times New Roman" w:hAnsi="Times New Roman" w:cs="Times New Roman"/>
                <w:sz w:val="24"/>
                <w:szCs w:val="24"/>
              </w:rPr>
              <w:t>emšanu. Augstas gatavības pašvaldību investīciju projektu pieteikšanas nosacījumus valsts līdzfinansējuma saņemšanai, kā a</w:t>
            </w:r>
            <w:r w:rsidR="00AB352C" w:rsidRPr="00F218B8">
              <w:rPr>
                <w:rFonts w:ascii="Times New Roman" w:hAnsi="Times New Roman" w:cs="Times New Roman"/>
                <w:sz w:val="24"/>
                <w:szCs w:val="24"/>
              </w:rPr>
              <w:t>rī</w:t>
            </w:r>
            <w:r w:rsidR="00D965E3" w:rsidRPr="00F218B8">
              <w:rPr>
                <w:rFonts w:ascii="Times New Roman" w:hAnsi="Times New Roman" w:cs="Times New Roman"/>
                <w:sz w:val="24"/>
                <w:szCs w:val="24"/>
              </w:rPr>
              <w:t xml:space="preserve"> investīciju projektu izskatīšanas un finansējuma piešķiršanas kārtību nosaka Ministru kabinets.</w:t>
            </w:r>
          </w:p>
          <w:p w14:paraId="6301581B" w14:textId="459DE13F" w:rsidR="002B7F13" w:rsidRPr="00F218B8" w:rsidRDefault="002B7F13" w:rsidP="001F3302">
            <w:pPr>
              <w:spacing w:after="0" w:line="240" w:lineRule="auto"/>
              <w:jc w:val="both"/>
              <w:rPr>
                <w:rFonts w:ascii="Times New Roman" w:hAnsi="Times New Roman" w:cs="Times New Roman"/>
                <w:sz w:val="24"/>
                <w:szCs w:val="24"/>
              </w:rPr>
            </w:pPr>
          </w:p>
          <w:p w14:paraId="54D6F4C5" w14:textId="42FCDDCB" w:rsidR="002B7F13" w:rsidRPr="00F50F52" w:rsidRDefault="002B7F13"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Ministru kabinets </w:t>
            </w:r>
            <w:r w:rsidR="00C87536" w:rsidRPr="00F218B8">
              <w:rPr>
                <w:rFonts w:ascii="Times New Roman" w:hAnsi="Times New Roman" w:cs="Times New Roman"/>
                <w:sz w:val="24"/>
                <w:szCs w:val="24"/>
              </w:rPr>
              <w:t xml:space="preserve">2021.gada 18.marta sēdē </w:t>
            </w:r>
            <w:r w:rsidR="00193ED2" w:rsidRPr="00F218B8">
              <w:rPr>
                <w:rFonts w:ascii="Times New Roman" w:hAnsi="Times New Roman" w:cs="Times New Roman"/>
                <w:sz w:val="24"/>
                <w:szCs w:val="24"/>
              </w:rPr>
              <w:t>(prot.Nr.28</w:t>
            </w:r>
            <w:r w:rsidR="00C822C9" w:rsidRPr="00F218B8">
              <w:rPr>
                <w:rFonts w:ascii="Times New Roman" w:hAnsi="Times New Roman" w:cs="Times New Roman"/>
                <w:sz w:val="24"/>
                <w:szCs w:val="24"/>
              </w:rPr>
              <w:t xml:space="preserve">, </w:t>
            </w:r>
            <w:bookmarkStart w:id="1" w:name="42"/>
            <w:r w:rsidR="00C822C9" w:rsidRPr="00F218B8">
              <w:rPr>
                <w:rFonts w:ascii="Times New Roman" w:hAnsi="Times New Roman" w:cs="Times New Roman"/>
                <w:sz w:val="24"/>
                <w:szCs w:val="24"/>
                <w:shd w:val="clear" w:color="auto" w:fill="FFFFFF"/>
              </w:rPr>
              <w:t>42.§</w:t>
            </w:r>
            <w:bookmarkEnd w:id="1"/>
            <w:r w:rsidR="00094B9D" w:rsidRPr="00F218B8">
              <w:rPr>
                <w:rFonts w:ascii="Times New Roman" w:hAnsi="Times New Roman" w:cs="Times New Roman"/>
                <w:sz w:val="24"/>
                <w:szCs w:val="24"/>
              </w:rPr>
              <w:t>)</w:t>
            </w:r>
            <w:r w:rsidR="00CE2C5F" w:rsidRPr="00F218B8">
              <w:rPr>
                <w:rFonts w:ascii="Times New Roman" w:hAnsi="Times New Roman" w:cs="Times New Roman"/>
                <w:sz w:val="24"/>
                <w:szCs w:val="24"/>
              </w:rPr>
              <w:t xml:space="preserve"> ir atbalstījis Finanšu ministrijas informatīvo ziņojumu</w:t>
            </w:r>
            <w:r w:rsidR="00193ED2" w:rsidRPr="00F218B8">
              <w:rPr>
                <w:rFonts w:ascii="Times New Roman" w:hAnsi="Times New Roman" w:cs="Times New Roman"/>
                <w:sz w:val="24"/>
                <w:szCs w:val="24"/>
              </w:rPr>
              <w:t xml:space="preserve"> </w:t>
            </w:r>
            <w:r w:rsidR="00B932D7" w:rsidRPr="00F218B8">
              <w:rPr>
                <w:rFonts w:ascii="Times New Roman" w:hAnsi="Times New Roman" w:cs="Times New Roman"/>
                <w:sz w:val="24"/>
                <w:szCs w:val="24"/>
              </w:rPr>
              <w:t xml:space="preserve">“Par augstas gatavības projektiem, kas saistīti ar Covid-19 krīzes pārvarēšanu un ekonomikas atlabšanu”, </w:t>
            </w:r>
            <w:r w:rsidR="00B932D7" w:rsidRPr="00F50F52">
              <w:rPr>
                <w:rFonts w:ascii="Times New Roman" w:hAnsi="Times New Roman" w:cs="Times New Roman"/>
                <w:sz w:val="24"/>
                <w:szCs w:val="24"/>
              </w:rPr>
              <w:t>kurā Vides aizsardzības un reģionālās attīstības ministrijai</w:t>
            </w:r>
            <w:r w:rsidR="006D48C7" w:rsidRPr="00F50F52">
              <w:rPr>
                <w:rFonts w:ascii="Times New Roman" w:hAnsi="Times New Roman" w:cs="Times New Roman"/>
                <w:sz w:val="24"/>
                <w:szCs w:val="24"/>
              </w:rPr>
              <w:t xml:space="preserve"> (turpmāk – VARAM)</w:t>
            </w:r>
            <w:r w:rsidR="00B932D7" w:rsidRPr="00F50F52">
              <w:rPr>
                <w:rFonts w:ascii="Times New Roman" w:hAnsi="Times New Roman" w:cs="Times New Roman"/>
                <w:sz w:val="24"/>
                <w:szCs w:val="24"/>
              </w:rPr>
              <w:t xml:space="preserve"> </w:t>
            </w:r>
            <w:r w:rsidR="00DD4C4E" w:rsidRPr="00F50F52">
              <w:rPr>
                <w:rFonts w:ascii="Times New Roman" w:hAnsi="Times New Roman" w:cs="Times New Roman"/>
                <w:sz w:val="24"/>
                <w:szCs w:val="24"/>
              </w:rPr>
              <w:t>paredzētais</w:t>
            </w:r>
            <w:r w:rsidR="0002415C" w:rsidRPr="00F50F52">
              <w:rPr>
                <w:rFonts w:ascii="Times New Roman" w:hAnsi="Times New Roman" w:cs="Times New Roman"/>
                <w:sz w:val="24"/>
                <w:szCs w:val="24"/>
              </w:rPr>
              <w:t xml:space="preserve"> </w:t>
            </w:r>
            <w:r w:rsidR="00EA513F" w:rsidRPr="00F50F52">
              <w:rPr>
                <w:rFonts w:ascii="Times New Roman" w:hAnsi="Times New Roman" w:cs="Times New Roman"/>
                <w:sz w:val="24"/>
                <w:szCs w:val="24"/>
              </w:rPr>
              <w:t xml:space="preserve">valsts budžeta </w:t>
            </w:r>
            <w:r w:rsidR="0002415C" w:rsidRPr="00F50F52">
              <w:rPr>
                <w:rFonts w:ascii="Times New Roman" w:hAnsi="Times New Roman" w:cs="Times New Roman"/>
                <w:sz w:val="24"/>
                <w:szCs w:val="24"/>
              </w:rPr>
              <w:t xml:space="preserve">finansējums </w:t>
            </w:r>
            <w:r w:rsidR="00762746" w:rsidRPr="00F50F52">
              <w:rPr>
                <w:rFonts w:ascii="Times New Roman" w:hAnsi="Times New Roman" w:cs="Times New Roman"/>
                <w:sz w:val="24"/>
                <w:szCs w:val="24"/>
              </w:rPr>
              <w:t>augstas gatavības pašvaldību investīciju projektu atlasei ir</w:t>
            </w:r>
            <w:r w:rsidR="00AE540E">
              <w:rPr>
                <w:rFonts w:ascii="Times New Roman" w:hAnsi="Times New Roman" w:cs="Times New Roman"/>
                <w:sz w:val="24"/>
                <w:szCs w:val="24"/>
              </w:rPr>
              <w:t xml:space="preserve"> ne vairāk kā</w:t>
            </w:r>
            <w:r w:rsidR="00762746" w:rsidRPr="00F50F52">
              <w:rPr>
                <w:rFonts w:ascii="Times New Roman" w:hAnsi="Times New Roman" w:cs="Times New Roman"/>
                <w:sz w:val="24"/>
                <w:szCs w:val="24"/>
              </w:rPr>
              <w:t xml:space="preserve"> </w:t>
            </w:r>
            <w:r w:rsidR="00751834" w:rsidRPr="00F50F52">
              <w:rPr>
                <w:rFonts w:ascii="Times New Roman" w:hAnsi="Times New Roman" w:cs="Times New Roman"/>
                <w:sz w:val="24"/>
                <w:szCs w:val="24"/>
              </w:rPr>
              <w:t xml:space="preserve">54 300 000 </w:t>
            </w:r>
            <w:proofErr w:type="spellStart"/>
            <w:r w:rsidR="00751834" w:rsidRPr="00F50F52">
              <w:rPr>
                <w:rFonts w:ascii="Times New Roman" w:hAnsi="Times New Roman" w:cs="Times New Roman"/>
                <w:i/>
                <w:iCs/>
                <w:sz w:val="24"/>
                <w:szCs w:val="24"/>
              </w:rPr>
              <w:t>euro</w:t>
            </w:r>
            <w:proofErr w:type="spellEnd"/>
            <w:r w:rsidR="00751834" w:rsidRPr="00F50F52">
              <w:rPr>
                <w:rFonts w:ascii="Times New Roman" w:hAnsi="Times New Roman" w:cs="Times New Roman"/>
                <w:sz w:val="24"/>
                <w:szCs w:val="24"/>
              </w:rPr>
              <w:t xml:space="preserve">, </w:t>
            </w:r>
            <w:r w:rsidR="00697859" w:rsidRPr="00F50F52">
              <w:rPr>
                <w:rFonts w:ascii="Times New Roman" w:hAnsi="Times New Roman" w:cs="Times New Roman"/>
                <w:sz w:val="24"/>
                <w:szCs w:val="24"/>
              </w:rPr>
              <w:t xml:space="preserve">no tā 2021. gadā </w:t>
            </w:r>
            <w:r w:rsidR="00AE540E">
              <w:rPr>
                <w:rFonts w:ascii="Times New Roman" w:hAnsi="Times New Roman" w:cs="Times New Roman"/>
                <w:sz w:val="24"/>
                <w:szCs w:val="24"/>
              </w:rPr>
              <w:t xml:space="preserve">ne vairāk kā </w:t>
            </w:r>
            <w:r w:rsidR="00BA72C6" w:rsidRPr="00F50F52">
              <w:rPr>
                <w:rFonts w:ascii="Times New Roman" w:hAnsi="Times New Roman" w:cs="Times New Roman"/>
                <w:sz w:val="24"/>
                <w:szCs w:val="24"/>
              </w:rPr>
              <w:lastRenderedPageBreak/>
              <w:t>27 </w:t>
            </w:r>
            <w:r w:rsidR="00EA513F" w:rsidRPr="00F50F52">
              <w:rPr>
                <w:rFonts w:ascii="Times New Roman" w:hAnsi="Times New Roman" w:cs="Times New Roman"/>
                <w:sz w:val="24"/>
                <w:szCs w:val="24"/>
              </w:rPr>
              <w:t>15</w:t>
            </w:r>
            <w:r w:rsidR="00BA72C6" w:rsidRPr="00F50F52">
              <w:rPr>
                <w:rFonts w:ascii="Times New Roman" w:hAnsi="Times New Roman" w:cs="Times New Roman"/>
                <w:sz w:val="24"/>
                <w:szCs w:val="24"/>
              </w:rPr>
              <w:t xml:space="preserve">0 000 </w:t>
            </w:r>
            <w:proofErr w:type="spellStart"/>
            <w:r w:rsidR="00BA72C6" w:rsidRPr="00F50F52">
              <w:rPr>
                <w:rFonts w:ascii="Times New Roman" w:hAnsi="Times New Roman" w:cs="Times New Roman"/>
                <w:i/>
                <w:iCs/>
                <w:sz w:val="24"/>
                <w:szCs w:val="24"/>
              </w:rPr>
              <w:t>euro</w:t>
            </w:r>
            <w:proofErr w:type="spellEnd"/>
            <w:r w:rsidR="00BA72C6" w:rsidRPr="00F50F52">
              <w:rPr>
                <w:rFonts w:ascii="Times New Roman" w:hAnsi="Times New Roman" w:cs="Times New Roman"/>
                <w:sz w:val="24"/>
                <w:szCs w:val="24"/>
              </w:rPr>
              <w:t xml:space="preserve"> </w:t>
            </w:r>
            <w:r w:rsidR="00EA513F" w:rsidRPr="00F50F52">
              <w:rPr>
                <w:rFonts w:ascii="Times New Roman" w:hAnsi="Times New Roman" w:cs="Times New Roman"/>
                <w:sz w:val="24"/>
                <w:szCs w:val="24"/>
              </w:rPr>
              <w:t xml:space="preserve">apmērā un </w:t>
            </w:r>
            <w:r w:rsidR="00BA72C6" w:rsidRPr="00F50F52">
              <w:rPr>
                <w:rFonts w:ascii="Times New Roman" w:hAnsi="Times New Roman" w:cs="Times New Roman"/>
                <w:sz w:val="24"/>
                <w:szCs w:val="24"/>
              </w:rPr>
              <w:t xml:space="preserve">2022.gadā </w:t>
            </w:r>
            <w:r w:rsidR="00AE540E">
              <w:rPr>
                <w:rFonts w:ascii="Times New Roman" w:hAnsi="Times New Roman" w:cs="Times New Roman"/>
                <w:sz w:val="24"/>
                <w:szCs w:val="24"/>
              </w:rPr>
              <w:t xml:space="preserve">ne vairāk kā </w:t>
            </w:r>
            <w:r w:rsidR="00BA72C6" w:rsidRPr="00F50F52">
              <w:rPr>
                <w:rFonts w:ascii="Times New Roman" w:hAnsi="Times New Roman" w:cs="Times New Roman"/>
                <w:sz w:val="24"/>
                <w:szCs w:val="24"/>
              </w:rPr>
              <w:t>27 </w:t>
            </w:r>
            <w:r w:rsidR="00EA513F" w:rsidRPr="00F50F52">
              <w:rPr>
                <w:rFonts w:ascii="Times New Roman" w:hAnsi="Times New Roman" w:cs="Times New Roman"/>
                <w:sz w:val="24"/>
                <w:szCs w:val="24"/>
              </w:rPr>
              <w:t>15</w:t>
            </w:r>
            <w:r w:rsidR="00BA72C6" w:rsidRPr="00F50F52">
              <w:rPr>
                <w:rFonts w:ascii="Times New Roman" w:hAnsi="Times New Roman" w:cs="Times New Roman"/>
                <w:sz w:val="24"/>
                <w:szCs w:val="24"/>
              </w:rPr>
              <w:t xml:space="preserve">0 000 </w:t>
            </w:r>
            <w:proofErr w:type="spellStart"/>
            <w:r w:rsidR="00EA513F" w:rsidRPr="00F50F52">
              <w:rPr>
                <w:rFonts w:ascii="Times New Roman" w:hAnsi="Times New Roman" w:cs="Times New Roman"/>
                <w:i/>
                <w:iCs/>
                <w:sz w:val="24"/>
                <w:szCs w:val="24"/>
              </w:rPr>
              <w:t>euro</w:t>
            </w:r>
            <w:proofErr w:type="spellEnd"/>
            <w:r w:rsidR="00D27789" w:rsidRPr="00F50F52">
              <w:rPr>
                <w:rFonts w:ascii="Times New Roman" w:hAnsi="Times New Roman" w:cs="Times New Roman"/>
                <w:sz w:val="24"/>
                <w:szCs w:val="24"/>
              </w:rPr>
              <w:t xml:space="preserve"> apmērā</w:t>
            </w:r>
            <w:r w:rsidR="00EA513F" w:rsidRPr="00F50F52">
              <w:rPr>
                <w:rFonts w:ascii="Times New Roman" w:hAnsi="Times New Roman" w:cs="Times New Roman"/>
                <w:sz w:val="24"/>
                <w:szCs w:val="24"/>
              </w:rPr>
              <w:t>.</w:t>
            </w:r>
            <w:r w:rsidR="00751834" w:rsidRPr="00F50F52">
              <w:rPr>
                <w:rFonts w:ascii="Times New Roman" w:hAnsi="Times New Roman" w:cs="Times New Roman"/>
                <w:sz w:val="24"/>
                <w:szCs w:val="24"/>
              </w:rPr>
              <w:t xml:space="preserve"> </w:t>
            </w:r>
            <w:r w:rsidR="00B13B9C" w:rsidRPr="00F50F52">
              <w:rPr>
                <w:rFonts w:ascii="Times New Roman" w:hAnsi="Times New Roman" w:cs="Times New Roman"/>
                <w:sz w:val="24"/>
                <w:szCs w:val="24"/>
              </w:rPr>
              <w:t>Tāpat arī informatīvajā ziņojumā ir noteikts, ka</w:t>
            </w:r>
            <w:r w:rsidR="002705B5" w:rsidRPr="00F50F52">
              <w:rPr>
                <w:rFonts w:ascii="Times New Roman" w:hAnsi="Times New Roman" w:cs="Times New Roman"/>
                <w:sz w:val="24"/>
                <w:szCs w:val="24"/>
              </w:rPr>
              <w:t xml:space="preserve"> </w:t>
            </w:r>
            <w:r w:rsidR="00AE540E">
              <w:rPr>
                <w:rFonts w:ascii="Times New Roman" w:hAnsi="Times New Roman" w:cs="Times New Roman"/>
                <w:sz w:val="24"/>
                <w:szCs w:val="24"/>
              </w:rPr>
              <w:t xml:space="preserve">šī finansējuma ietvaros </w:t>
            </w:r>
            <w:r w:rsidR="002705B5" w:rsidRPr="00F50F52">
              <w:rPr>
                <w:rFonts w:ascii="Times New Roman" w:hAnsi="Times New Roman" w:cs="Times New Roman"/>
                <w:sz w:val="24"/>
                <w:szCs w:val="24"/>
              </w:rPr>
              <w:t xml:space="preserve">VARAM </w:t>
            </w:r>
            <w:r w:rsidR="006348F0" w:rsidRPr="00F50F52">
              <w:rPr>
                <w:rFonts w:ascii="Times New Roman" w:hAnsi="Times New Roman" w:cs="Times New Roman"/>
                <w:sz w:val="24"/>
                <w:szCs w:val="24"/>
              </w:rPr>
              <w:t xml:space="preserve"> jāparedz </w:t>
            </w:r>
            <w:r w:rsidR="001026E4" w:rsidRPr="00F50F52">
              <w:rPr>
                <w:rFonts w:ascii="Times New Roman" w:hAnsi="Times New Roman" w:cs="Times New Roman"/>
                <w:sz w:val="24"/>
                <w:szCs w:val="24"/>
              </w:rPr>
              <w:t xml:space="preserve">finansējums </w:t>
            </w:r>
            <w:r w:rsidR="002705B5" w:rsidRPr="00F50F52">
              <w:rPr>
                <w:rFonts w:ascii="Times New Roman" w:hAnsi="Times New Roman" w:cs="Times New Roman"/>
                <w:sz w:val="24"/>
                <w:szCs w:val="24"/>
              </w:rPr>
              <w:t>Rīgas Austrumu maģistrāles posma otrai kārtai.</w:t>
            </w:r>
          </w:p>
          <w:p w14:paraId="455A9EA3" w14:textId="77777777" w:rsidR="001F3302" w:rsidRPr="00F50F52" w:rsidRDefault="001F3302" w:rsidP="001F3302">
            <w:pPr>
              <w:spacing w:after="0" w:line="240" w:lineRule="auto"/>
              <w:jc w:val="both"/>
              <w:rPr>
                <w:rFonts w:ascii="Times New Roman" w:hAnsi="Times New Roman" w:cs="Times New Roman"/>
                <w:sz w:val="24"/>
                <w:szCs w:val="24"/>
              </w:rPr>
            </w:pPr>
          </w:p>
          <w:p w14:paraId="494FF60E" w14:textId="59B7FF61" w:rsidR="001F3302" w:rsidRPr="00F50F52" w:rsidRDefault="001F3302" w:rsidP="001F3302">
            <w:pPr>
              <w:spacing w:after="0" w:line="240" w:lineRule="auto"/>
              <w:jc w:val="both"/>
              <w:rPr>
                <w:rFonts w:ascii="Times New Roman" w:hAnsi="Times New Roman" w:cs="Times New Roman"/>
                <w:sz w:val="24"/>
                <w:szCs w:val="24"/>
              </w:rPr>
            </w:pPr>
            <w:r w:rsidRPr="00F50F52">
              <w:rPr>
                <w:rFonts w:ascii="Times New Roman" w:hAnsi="Times New Roman" w:cs="Times New Roman"/>
                <w:sz w:val="24"/>
                <w:szCs w:val="24"/>
              </w:rPr>
              <w:t>Attiecīgi VARAM ir sagatavojusi noteikumu projektu “</w:t>
            </w:r>
            <w:r w:rsidR="00765A4C" w:rsidRPr="00F50F52">
              <w:rPr>
                <w:rFonts w:ascii="Times New Roman" w:hAnsi="Times New Roman" w:cs="Times New Roman"/>
                <w:sz w:val="24"/>
                <w:szCs w:val="24"/>
              </w:rPr>
              <w:t>Augstas gatavības pašvaldību investīciju projektu pieteikšanas, izskatīšanas un finansēšanas kārtība</w:t>
            </w:r>
            <w:r w:rsidRPr="00F50F52">
              <w:rPr>
                <w:rFonts w:ascii="Times New Roman" w:hAnsi="Times New Roman" w:cs="Times New Roman"/>
                <w:sz w:val="24"/>
                <w:szCs w:val="24"/>
              </w:rPr>
              <w:t>”.</w:t>
            </w:r>
          </w:p>
          <w:p w14:paraId="1B9F55CC" w14:textId="77777777" w:rsidR="001F3302" w:rsidRPr="00F50F52" w:rsidRDefault="001F3302" w:rsidP="001F3302">
            <w:pPr>
              <w:spacing w:after="0" w:line="240" w:lineRule="auto"/>
              <w:jc w:val="both"/>
              <w:rPr>
                <w:rFonts w:ascii="Times New Roman" w:hAnsi="Times New Roman" w:cs="Times New Roman"/>
                <w:sz w:val="24"/>
                <w:szCs w:val="24"/>
              </w:rPr>
            </w:pPr>
          </w:p>
          <w:p w14:paraId="4AAB3D5D" w14:textId="65AF2F6A" w:rsidR="001F3302" w:rsidRPr="00F50F52" w:rsidRDefault="001F3302" w:rsidP="001F3302">
            <w:pPr>
              <w:spacing w:after="0" w:line="240" w:lineRule="auto"/>
              <w:jc w:val="both"/>
              <w:rPr>
                <w:rFonts w:ascii="Times New Roman" w:hAnsi="Times New Roman" w:cs="Times New Roman"/>
                <w:sz w:val="24"/>
                <w:szCs w:val="24"/>
              </w:rPr>
            </w:pPr>
            <w:r w:rsidRPr="00F50F52">
              <w:rPr>
                <w:rFonts w:ascii="Times New Roman" w:hAnsi="Times New Roman" w:cs="Times New Roman"/>
                <w:sz w:val="24"/>
                <w:szCs w:val="24"/>
              </w:rPr>
              <w:t xml:space="preserve">Noteikumu projekts izstrādāts, lai noteiktu pašvaldību prioritāro projektu (turpmāk – atbalsta pasākums)  </w:t>
            </w:r>
            <w:r w:rsidR="000C7EF3" w:rsidRPr="00F50F52">
              <w:rPr>
                <w:rFonts w:ascii="Times New Roman" w:hAnsi="Times New Roman" w:cs="Times New Roman"/>
                <w:sz w:val="24"/>
                <w:szCs w:val="24"/>
              </w:rPr>
              <w:t xml:space="preserve">pieteikšanas, izskatīšanas un </w:t>
            </w:r>
            <w:r w:rsidRPr="00F50F52">
              <w:rPr>
                <w:rFonts w:ascii="Times New Roman" w:hAnsi="Times New Roman" w:cs="Times New Roman"/>
                <w:sz w:val="24"/>
                <w:szCs w:val="24"/>
              </w:rPr>
              <w:t>finansēšanas kārtību.</w:t>
            </w:r>
          </w:p>
          <w:p w14:paraId="265DF2DA" w14:textId="77777777" w:rsidR="001F3302" w:rsidRPr="00F50F52" w:rsidRDefault="001F3302" w:rsidP="001F3302">
            <w:pPr>
              <w:spacing w:after="0" w:line="240" w:lineRule="auto"/>
              <w:jc w:val="both"/>
              <w:rPr>
                <w:rFonts w:ascii="Times New Roman" w:hAnsi="Times New Roman" w:cs="Times New Roman"/>
                <w:sz w:val="24"/>
                <w:szCs w:val="24"/>
              </w:rPr>
            </w:pPr>
          </w:p>
          <w:p w14:paraId="7D3A5568" w14:textId="107225FA" w:rsidR="001F3302" w:rsidRPr="00F50F52" w:rsidRDefault="001F3302" w:rsidP="001F3302">
            <w:pPr>
              <w:spacing w:after="0" w:line="240" w:lineRule="auto"/>
              <w:jc w:val="both"/>
              <w:rPr>
                <w:rFonts w:ascii="Times New Roman" w:hAnsi="Times New Roman" w:cs="Times New Roman"/>
                <w:sz w:val="24"/>
                <w:szCs w:val="24"/>
              </w:rPr>
            </w:pPr>
            <w:r w:rsidRPr="00F50F52">
              <w:rPr>
                <w:rFonts w:ascii="Times New Roman" w:hAnsi="Times New Roman" w:cs="Times New Roman"/>
                <w:sz w:val="24"/>
                <w:szCs w:val="24"/>
              </w:rPr>
              <w:t>Noteikum</w:t>
            </w:r>
            <w:r w:rsidR="008A0D14">
              <w:rPr>
                <w:rFonts w:ascii="Times New Roman" w:hAnsi="Times New Roman" w:cs="Times New Roman"/>
                <w:sz w:val="24"/>
                <w:szCs w:val="24"/>
              </w:rPr>
              <w:t>u projekts</w:t>
            </w:r>
            <w:r w:rsidRPr="00F50F52">
              <w:rPr>
                <w:rFonts w:ascii="Times New Roman" w:hAnsi="Times New Roman" w:cs="Times New Roman"/>
                <w:sz w:val="24"/>
                <w:szCs w:val="24"/>
              </w:rPr>
              <w:t xml:space="preserve"> paredz, ka pašvaldības atbalsta pasākumam varēs pieteikties </w:t>
            </w:r>
            <w:r w:rsidR="005B60A3" w:rsidRPr="00F50F52">
              <w:rPr>
                <w:rFonts w:ascii="Times New Roman" w:hAnsi="Times New Roman" w:cs="Times New Roman"/>
                <w:sz w:val="24"/>
                <w:szCs w:val="24"/>
              </w:rPr>
              <w:t>vienā</w:t>
            </w:r>
            <w:r w:rsidRPr="00F50F52">
              <w:rPr>
                <w:rFonts w:ascii="Times New Roman" w:hAnsi="Times New Roman" w:cs="Times New Roman"/>
                <w:sz w:val="24"/>
                <w:szCs w:val="24"/>
              </w:rPr>
              <w:t xml:space="preserve"> kārtā</w:t>
            </w:r>
            <w:r w:rsidR="005B60A3" w:rsidRPr="00F50F52">
              <w:rPr>
                <w:rFonts w:ascii="Times New Roman" w:hAnsi="Times New Roman" w:cs="Times New Roman"/>
                <w:sz w:val="24"/>
                <w:szCs w:val="24"/>
              </w:rPr>
              <w:t xml:space="preserve"> un pieteiktajiem projektiem ir jāatbilst </w:t>
            </w:r>
            <w:r w:rsidR="005B2ED6" w:rsidRPr="00F50F52">
              <w:rPr>
                <w:rFonts w:ascii="Times New Roman" w:hAnsi="Times New Roman" w:cs="Times New Roman"/>
                <w:sz w:val="24"/>
                <w:szCs w:val="24"/>
              </w:rPr>
              <w:t xml:space="preserve">vismaz vienam no sekojošiem mērķiem: </w:t>
            </w:r>
            <w:r w:rsidR="008058E6" w:rsidRPr="00F50F52">
              <w:rPr>
                <w:rFonts w:ascii="Times New Roman" w:hAnsi="Times New Roman" w:cs="Times New Roman"/>
                <w:sz w:val="24"/>
                <w:szCs w:val="24"/>
              </w:rPr>
              <w:t xml:space="preserve">1) </w:t>
            </w:r>
            <w:r w:rsidR="005B2ED6" w:rsidRPr="00F50F52">
              <w:rPr>
                <w:rFonts w:ascii="Times New Roman" w:hAnsi="Times New Roman" w:cs="Times New Roman"/>
                <w:sz w:val="24"/>
                <w:szCs w:val="24"/>
              </w:rPr>
              <w:t xml:space="preserve">pašvaldības pakalpojumu </w:t>
            </w:r>
            <w:r w:rsidR="00F639D7" w:rsidRPr="00F50F52">
              <w:rPr>
                <w:rFonts w:ascii="Times New Roman" w:hAnsi="Times New Roman" w:cs="Times New Roman"/>
                <w:sz w:val="24"/>
                <w:szCs w:val="24"/>
              </w:rPr>
              <w:t>infrastruktūras attīstība</w:t>
            </w:r>
            <w:r w:rsidR="008726EC">
              <w:rPr>
                <w:rFonts w:ascii="Times New Roman" w:hAnsi="Times New Roman" w:cs="Times New Roman"/>
                <w:sz w:val="24"/>
                <w:szCs w:val="24"/>
              </w:rPr>
              <w:t>i</w:t>
            </w:r>
            <w:r w:rsidR="00AF21BB">
              <w:rPr>
                <w:rFonts w:ascii="Times New Roman" w:hAnsi="Times New Roman" w:cs="Times New Roman"/>
                <w:sz w:val="24"/>
                <w:szCs w:val="24"/>
              </w:rPr>
              <w:t xml:space="preserve"> </w:t>
            </w:r>
            <w:r w:rsidR="00AF21BB" w:rsidRPr="00294941">
              <w:rPr>
                <w:rFonts w:ascii="Times New Roman" w:hAnsi="Times New Roman"/>
                <w:color w:val="000000" w:themeColor="text1"/>
                <w:sz w:val="24"/>
                <w:szCs w:val="24"/>
                <w:lang w:eastAsia="lv-LV"/>
              </w:rPr>
              <w:t>(noteikumu projekta 3.1.1.</w:t>
            </w:r>
            <w:r w:rsidR="00AF21BB">
              <w:rPr>
                <w:rFonts w:ascii="Times New Roman" w:hAnsi="Times New Roman"/>
                <w:color w:val="000000" w:themeColor="text1"/>
                <w:sz w:val="24"/>
                <w:szCs w:val="24"/>
                <w:lang w:eastAsia="lv-LV"/>
              </w:rPr>
              <w:t xml:space="preserve"> </w:t>
            </w:r>
            <w:r w:rsidR="00AF21BB" w:rsidRPr="00294941">
              <w:rPr>
                <w:rFonts w:ascii="Times New Roman" w:hAnsi="Times New Roman"/>
                <w:color w:val="000000" w:themeColor="text1"/>
                <w:sz w:val="24"/>
                <w:szCs w:val="24"/>
                <w:lang w:eastAsia="lv-LV"/>
              </w:rPr>
              <w:t>apakšpunkts)</w:t>
            </w:r>
            <w:r w:rsidR="008726EC">
              <w:rPr>
                <w:rFonts w:ascii="Times New Roman" w:hAnsi="Times New Roman" w:cs="Times New Roman"/>
                <w:sz w:val="24"/>
                <w:szCs w:val="24"/>
              </w:rPr>
              <w:t>,</w:t>
            </w:r>
            <w:r w:rsidR="00A10219">
              <w:rPr>
                <w:rFonts w:ascii="Times New Roman" w:hAnsi="Times New Roman" w:cs="Times New Roman"/>
                <w:sz w:val="24"/>
                <w:szCs w:val="24"/>
              </w:rPr>
              <w:t xml:space="preserve"> </w:t>
            </w:r>
            <w:r w:rsidR="00F639D7" w:rsidRPr="00F50F52">
              <w:rPr>
                <w:rFonts w:ascii="Times New Roman" w:hAnsi="Times New Roman" w:cs="Times New Roman"/>
                <w:color w:val="000000" w:themeColor="text1"/>
                <w:sz w:val="24"/>
                <w:szCs w:val="24"/>
              </w:rPr>
              <w:t>uzlabo</w:t>
            </w:r>
            <w:r w:rsidR="008726EC">
              <w:rPr>
                <w:rFonts w:ascii="Times New Roman" w:hAnsi="Times New Roman" w:cs="Times New Roman"/>
                <w:color w:val="000000" w:themeColor="text1"/>
                <w:sz w:val="24"/>
                <w:szCs w:val="24"/>
              </w:rPr>
              <w:t>jot</w:t>
            </w:r>
            <w:r w:rsidR="00F639D7" w:rsidRPr="00F50F52">
              <w:rPr>
                <w:rFonts w:ascii="Times New Roman" w:hAnsi="Times New Roman" w:cs="Times New Roman"/>
                <w:color w:val="000000" w:themeColor="text1"/>
                <w:sz w:val="24"/>
                <w:szCs w:val="24"/>
              </w:rPr>
              <w:t xml:space="preserve"> pakalpojumu kvalitāti un pieejamību iedzīvotājiem</w:t>
            </w:r>
            <w:r w:rsidR="008058E6" w:rsidRPr="00F50F52">
              <w:rPr>
                <w:rFonts w:ascii="Times New Roman" w:hAnsi="Times New Roman" w:cs="Times New Roman"/>
                <w:color w:val="000000" w:themeColor="text1"/>
                <w:sz w:val="24"/>
                <w:szCs w:val="24"/>
              </w:rPr>
              <w:t>; 2)</w:t>
            </w:r>
            <w:r w:rsidR="00F639D7" w:rsidRPr="00F50F52">
              <w:rPr>
                <w:rFonts w:ascii="Times New Roman" w:hAnsi="Times New Roman" w:cs="Times New Roman"/>
                <w:color w:val="000000" w:themeColor="text1"/>
                <w:sz w:val="24"/>
                <w:szCs w:val="24"/>
              </w:rPr>
              <w:t xml:space="preserve"> </w:t>
            </w:r>
            <w:r w:rsidR="008058E6" w:rsidRPr="00F50F52">
              <w:rPr>
                <w:rFonts w:ascii="Times New Roman" w:hAnsi="Times New Roman"/>
                <w:color w:val="000000" w:themeColor="text1"/>
                <w:sz w:val="24"/>
                <w:szCs w:val="24"/>
                <w:lang w:eastAsia="lv-LV"/>
              </w:rPr>
              <w:t>Rīgas Austrumu maģistrāles posma otr</w:t>
            </w:r>
            <w:r w:rsidR="001E3879">
              <w:rPr>
                <w:rFonts w:ascii="Times New Roman" w:hAnsi="Times New Roman"/>
                <w:color w:val="000000" w:themeColor="text1"/>
                <w:sz w:val="24"/>
                <w:szCs w:val="24"/>
                <w:lang w:eastAsia="lv-LV"/>
              </w:rPr>
              <w:t>ai</w:t>
            </w:r>
            <w:r w:rsidR="008058E6" w:rsidRPr="00F50F52">
              <w:rPr>
                <w:rFonts w:ascii="Times New Roman" w:hAnsi="Times New Roman"/>
                <w:color w:val="000000" w:themeColor="text1"/>
                <w:sz w:val="24"/>
                <w:szCs w:val="24"/>
                <w:lang w:eastAsia="lv-LV"/>
              </w:rPr>
              <w:t xml:space="preserve"> kārt</w:t>
            </w:r>
            <w:r w:rsidR="00A76BD3" w:rsidRPr="00F50F52">
              <w:rPr>
                <w:rFonts w:ascii="Times New Roman" w:hAnsi="Times New Roman"/>
                <w:color w:val="000000" w:themeColor="text1"/>
                <w:sz w:val="24"/>
                <w:szCs w:val="24"/>
                <w:lang w:eastAsia="lv-LV"/>
              </w:rPr>
              <w:t>a</w:t>
            </w:r>
            <w:r w:rsidR="001E3879">
              <w:rPr>
                <w:rFonts w:ascii="Times New Roman" w:hAnsi="Times New Roman"/>
                <w:color w:val="000000" w:themeColor="text1"/>
                <w:sz w:val="24"/>
                <w:szCs w:val="24"/>
                <w:lang w:eastAsia="lv-LV"/>
              </w:rPr>
              <w:t>i</w:t>
            </w:r>
            <w:r w:rsidR="00AF21BB">
              <w:rPr>
                <w:rFonts w:ascii="Times New Roman" w:hAnsi="Times New Roman"/>
                <w:color w:val="000000" w:themeColor="text1"/>
                <w:sz w:val="24"/>
                <w:szCs w:val="24"/>
                <w:lang w:eastAsia="lv-LV"/>
              </w:rPr>
              <w:t xml:space="preserve"> </w:t>
            </w:r>
            <w:r w:rsidR="00AF21BB" w:rsidRPr="00294941">
              <w:rPr>
                <w:rFonts w:ascii="Times New Roman" w:hAnsi="Times New Roman"/>
                <w:color w:val="000000" w:themeColor="text1"/>
                <w:sz w:val="24"/>
                <w:szCs w:val="24"/>
                <w:lang w:eastAsia="lv-LV"/>
              </w:rPr>
              <w:t>(noteikumu projekta 3.1.</w:t>
            </w:r>
            <w:r w:rsidR="00AF21BB">
              <w:rPr>
                <w:rFonts w:ascii="Times New Roman" w:hAnsi="Times New Roman"/>
                <w:color w:val="000000" w:themeColor="text1"/>
                <w:sz w:val="24"/>
                <w:szCs w:val="24"/>
                <w:lang w:eastAsia="lv-LV"/>
              </w:rPr>
              <w:t>2</w:t>
            </w:r>
            <w:r w:rsidR="00AF21BB" w:rsidRPr="00294941">
              <w:rPr>
                <w:rFonts w:ascii="Times New Roman" w:hAnsi="Times New Roman"/>
                <w:color w:val="000000" w:themeColor="text1"/>
                <w:sz w:val="24"/>
                <w:szCs w:val="24"/>
                <w:lang w:eastAsia="lv-LV"/>
              </w:rPr>
              <w:t>.</w:t>
            </w:r>
            <w:r w:rsidR="00AF21BB">
              <w:rPr>
                <w:rFonts w:ascii="Times New Roman" w:hAnsi="Times New Roman"/>
                <w:color w:val="000000" w:themeColor="text1"/>
                <w:sz w:val="24"/>
                <w:szCs w:val="24"/>
                <w:lang w:eastAsia="lv-LV"/>
              </w:rPr>
              <w:t xml:space="preserve"> </w:t>
            </w:r>
            <w:r w:rsidR="00AF21BB" w:rsidRPr="00294941">
              <w:rPr>
                <w:rFonts w:ascii="Times New Roman" w:hAnsi="Times New Roman"/>
                <w:color w:val="000000" w:themeColor="text1"/>
                <w:sz w:val="24"/>
                <w:szCs w:val="24"/>
                <w:lang w:eastAsia="lv-LV"/>
              </w:rPr>
              <w:t>apakšpunkts)</w:t>
            </w:r>
            <w:r w:rsidRPr="00F50F52">
              <w:rPr>
                <w:rFonts w:ascii="Times New Roman" w:hAnsi="Times New Roman" w:cs="Times New Roman"/>
                <w:sz w:val="24"/>
                <w:szCs w:val="24"/>
              </w:rPr>
              <w:t>.</w:t>
            </w:r>
            <w:r w:rsidR="00920EB7" w:rsidRPr="00F50F52">
              <w:rPr>
                <w:rFonts w:ascii="Times New Roman" w:hAnsi="Times New Roman" w:cs="Times New Roman"/>
                <w:sz w:val="24"/>
                <w:szCs w:val="24"/>
              </w:rPr>
              <w:t xml:space="preserve"> </w:t>
            </w:r>
            <w:r w:rsidR="008C20D7">
              <w:rPr>
                <w:rFonts w:ascii="Times New Roman" w:hAnsi="Times New Roman" w:cs="Times New Roman"/>
                <w:sz w:val="24"/>
                <w:szCs w:val="24"/>
              </w:rPr>
              <w:t>Pašvaldības p</w:t>
            </w:r>
            <w:r w:rsidRPr="00F50F52">
              <w:rPr>
                <w:rFonts w:ascii="Times New Roman" w:hAnsi="Times New Roman" w:cs="Times New Roman"/>
                <w:sz w:val="24"/>
                <w:szCs w:val="24"/>
              </w:rPr>
              <w:t xml:space="preserve">ieteikumus varēs iesniegt līdz 2021. gada </w:t>
            </w:r>
            <w:r w:rsidR="00B8535F">
              <w:rPr>
                <w:rFonts w:ascii="Times New Roman" w:hAnsi="Times New Roman" w:cs="Times New Roman"/>
                <w:sz w:val="24"/>
                <w:szCs w:val="24"/>
              </w:rPr>
              <w:t>14</w:t>
            </w:r>
            <w:r w:rsidR="0060063F">
              <w:rPr>
                <w:rFonts w:ascii="Times New Roman" w:hAnsi="Times New Roman" w:cs="Times New Roman"/>
                <w:sz w:val="24"/>
                <w:szCs w:val="24"/>
              </w:rPr>
              <w:t>.</w:t>
            </w:r>
            <w:r w:rsidR="00B8535F">
              <w:rPr>
                <w:rFonts w:ascii="Times New Roman" w:hAnsi="Times New Roman" w:cs="Times New Roman"/>
                <w:sz w:val="24"/>
                <w:szCs w:val="24"/>
              </w:rPr>
              <w:t>maijam</w:t>
            </w:r>
            <w:r w:rsidRPr="00F50F52">
              <w:rPr>
                <w:rFonts w:ascii="Times New Roman" w:hAnsi="Times New Roman" w:cs="Times New Roman"/>
                <w:sz w:val="24"/>
                <w:szCs w:val="24"/>
              </w:rPr>
              <w:t>.</w:t>
            </w:r>
          </w:p>
          <w:p w14:paraId="41EB6A2C" w14:textId="77777777" w:rsidR="001F3302" w:rsidRPr="00F50F52" w:rsidRDefault="001F3302" w:rsidP="001F3302">
            <w:pPr>
              <w:spacing w:after="0" w:line="240" w:lineRule="auto"/>
              <w:jc w:val="both"/>
              <w:rPr>
                <w:rFonts w:ascii="Times New Roman" w:hAnsi="Times New Roman" w:cs="Times New Roman"/>
                <w:sz w:val="24"/>
                <w:szCs w:val="24"/>
              </w:rPr>
            </w:pPr>
          </w:p>
          <w:p w14:paraId="7F54E954" w14:textId="1DCA5E44" w:rsidR="001F3302" w:rsidRPr="00F50F52" w:rsidRDefault="001F3302" w:rsidP="001F3302">
            <w:pPr>
              <w:spacing w:after="0" w:line="240" w:lineRule="auto"/>
              <w:jc w:val="both"/>
              <w:rPr>
                <w:rFonts w:ascii="Times New Roman" w:hAnsi="Times New Roman" w:cs="Times New Roman"/>
                <w:sz w:val="24"/>
                <w:szCs w:val="24"/>
              </w:rPr>
            </w:pPr>
            <w:r w:rsidRPr="00F50F52">
              <w:rPr>
                <w:rFonts w:ascii="Times New Roman" w:hAnsi="Times New Roman" w:cs="Times New Roman"/>
                <w:sz w:val="24"/>
                <w:szCs w:val="24"/>
              </w:rPr>
              <w:t xml:space="preserve">Noteikumu projekta </w:t>
            </w:r>
            <w:r w:rsidR="00386985" w:rsidRPr="00F50F52">
              <w:rPr>
                <w:rFonts w:ascii="Times New Roman" w:hAnsi="Times New Roman" w:cs="Times New Roman"/>
                <w:sz w:val="24"/>
                <w:szCs w:val="24"/>
              </w:rPr>
              <w:t>3</w:t>
            </w:r>
            <w:r w:rsidRPr="00F50F52">
              <w:rPr>
                <w:rFonts w:ascii="Times New Roman" w:hAnsi="Times New Roman" w:cs="Times New Roman"/>
                <w:sz w:val="24"/>
                <w:szCs w:val="24"/>
              </w:rPr>
              <w:t xml:space="preserve">. punktā ir </w:t>
            </w:r>
            <w:r w:rsidR="009030F4">
              <w:rPr>
                <w:rFonts w:ascii="Times New Roman" w:hAnsi="Times New Roman" w:cs="Times New Roman"/>
                <w:sz w:val="24"/>
                <w:szCs w:val="24"/>
              </w:rPr>
              <w:t>noteikti</w:t>
            </w:r>
            <w:r w:rsidR="009030F4" w:rsidRPr="00F50F52">
              <w:rPr>
                <w:rFonts w:ascii="Times New Roman" w:hAnsi="Times New Roman" w:cs="Times New Roman"/>
                <w:sz w:val="24"/>
                <w:szCs w:val="24"/>
              </w:rPr>
              <w:t xml:space="preserve"> </w:t>
            </w:r>
            <w:r w:rsidRPr="00F50F52">
              <w:rPr>
                <w:rFonts w:ascii="Times New Roman" w:hAnsi="Times New Roman" w:cs="Times New Roman"/>
                <w:sz w:val="24"/>
                <w:szCs w:val="24"/>
              </w:rPr>
              <w:t>kritēriji, kas pašvaldībām jāievēro, iesniedzot investīciju projektus.</w:t>
            </w:r>
          </w:p>
          <w:p w14:paraId="57D20362" w14:textId="0B8FBF2D" w:rsidR="00386985" w:rsidRDefault="00F76162" w:rsidP="00E524D3">
            <w:pPr>
              <w:tabs>
                <w:tab w:val="right" w:pos="90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Ar n</w:t>
            </w:r>
            <w:r w:rsidR="001F3302" w:rsidRPr="00F50F52">
              <w:rPr>
                <w:rFonts w:ascii="Times New Roman" w:hAnsi="Times New Roman" w:cs="Times New Roman"/>
                <w:sz w:val="24"/>
                <w:szCs w:val="24"/>
              </w:rPr>
              <w:t>oteikum</w:t>
            </w:r>
            <w:r w:rsidR="00E53CF5" w:rsidRPr="00F50F52">
              <w:rPr>
                <w:rFonts w:ascii="Times New Roman" w:hAnsi="Times New Roman" w:cs="Times New Roman"/>
                <w:sz w:val="24"/>
                <w:szCs w:val="24"/>
              </w:rPr>
              <w:t>u projekta</w:t>
            </w:r>
            <w:r w:rsidR="001F3302" w:rsidRPr="00F50F52">
              <w:rPr>
                <w:rFonts w:ascii="Times New Roman" w:hAnsi="Times New Roman" w:cs="Times New Roman"/>
                <w:sz w:val="24"/>
                <w:szCs w:val="24"/>
              </w:rPr>
              <w:t xml:space="preserve"> </w:t>
            </w:r>
            <w:r w:rsidR="00386985" w:rsidRPr="00F50F52">
              <w:rPr>
                <w:rFonts w:ascii="Times New Roman" w:hAnsi="Times New Roman" w:cs="Times New Roman"/>
                <w:sz w:val="24"/>
                <w:szCs w:val="24"/>
              </w:rPr>
              <w:t>3</w:t>
            </w:r>
            <w:r w:rsidR="001F3302" w:rsidRPr="00F50F52">
              <w:rPr>
                <w:rFonts w:ascii="Times New Roman" w:hAnsi="Times New Roman" w:cs="Times New Roman"/>
                <w:sz w:val="24"/>
                <w:szCs w:val="24"/>
              </w:rPr>
              <w:t>. punkt</w:t>
            </w:r>
            <w:r>
              <w:rPr>
                <w:rFonts w:ascii="Times New Roman" w:hAnsi="Times New Roman" w:cs="Times New Roman"/>
                <w:sz w:val="24"/>
                <w:szCs w:val="24"/>
              </w:rPr>
              <w:t>u</w:t>
            </w:r>
            <w:r w:rsidR="001F3302" w:rsidRPr="00F50F52">
              <w:rPr>
                <w:rFonts w:ascii="Times New Roman" w:hAnsi="Times New Roman" w:cs="Times New Roman"/>
                <w:sz w:val="24"/>
                <w:szCs w:val="24"/>
              </w:rPr>
              <w:t xml:space="preserve"> ir paredzēts, ka pašvaldībām ir jānodrošina līdzfinansējums</w:t>
            </w:r>
            <w:r w:rsidR="00AE1807">
              <w:rPr>
                <w:rFonts w:ascii="Times New Roman" w:hAnsi="Times New Roman" w:cs="Times New Roman"/>
                <w:sz w:val="24"/>
                <w:szCs w:val="24"/>
              </w:rPr>
              <w:t xml:space="preserve">, kas ik gadu </w:t>
            </w:r>
            <w:r w:rsidR="00AE1807" w:rsidRPr="0050558E">
              <w:rPr>
                <w:rFonts w:ascii="Times New Roman" w:hAnsi="Times New Roman"/>
                <w:color w:val="000000" w:themeColor="text1"/>
                <w:sz w:val="24"/>
                <w:szCs w:val="24"/>
                <w:lang w:eastAsia="lv-LV"/>
              </w:rPr>
              <w:t>ir ne mazāk kā 15 procentu no pašvaldības kopējām investīciju projekta izmaksām attiecīgajam gadam plānotā ieguldījumu apjoma</w:t>
            </w:r>
            <w:r w:rsidR="001F3302" w:rsidRPr="00F50F52">
              <w:rPr>
                <w:rFonts w:ascii="Times New Roman" w:hAnsi="Times New Roman" w:cs="Times New Roman"/>
                <w:sz w:val="24"/>
                <w:szCs w:val="24"/>
              </w:rPr>
              <w:t>, kā arī ir noteikta viena investīciju projekta</w:t>
            </w:r>
            <w:r w:rsidR="00275933" w:rsidRPr="00F50F52">
              <w:rPr>
                <w:rFonts w:ascii="Times New Roman" w:hAnsi="Times New Roman" w:cs="Times New Roman"/>
                <w:sz w:val="24"/>
                <w:szCs w:val="24"/>
              </w:rPr>
              <w:t xml:space="preserve"> valsts budžeta finansējuma</w:t>
            </w:r>
            <w:r w:rsidR="001F3302" w:rsidRPr="00F50F52">
              <w:rPr>
                <w:rFonts w:ascii="Times New Roman" w:hAnsi="Times New Roman" w:cs="Times New Roman"/>
                <w:sz w:val="24"/>
                <w:szCs w:val="24"/>
              </w:rPr>
              <w:t xml:space="preserve"> </w:t>
            </w:r>
            <w:r w:rsidR="00087D0E" w:rsidRPr="00F50F52">
              <w:rPr>
                <w:rFonts w:ascii="Times New Roman" w:hAnsi="Times New Roman" w:cs="Times New Roman"/>
                <w:sz w:val="24"/>
                <w:szCs w:val="24"/>
              </w:rPr>
              <w:t>apmērs</w:t>
            </w:r>
            <w:r w:rsidR="0003672E">
              <w:rPr>
                <w:rFonts w:ascii="Times New Roman" w:hAnsi="Times New Roman" w:cs="Times New Roman"/>
                <w:sz w:val="24"/>
                <w:szCs w:val="24"/>
              </w:rPr>
              <w:t xml:space="preserve">, </w:t>
            </w:r>
            <w:r w:rsidR="0003672E" w:rsidRPr="0050558E">
              <w:rPr>
                <w:rFonts w:ascii="Times New Roman" w:hAnsi="Times New Roman"/>
                <w:color w:val="000000" w:themeColor="text1"/>
                <w:sz w:val="24"/>
                <w:szCs w:val="24"/>
                <w:lang w:eastAsia="lv-LV"/>
              </w:rPr>
              <w:t>nodrošinot ne mazāk kā 50% valsts budžeta finansējuma izmantošanu līdz 2021. gada 31. decembrim</w:t>
            </w:r>
            <w:r w:rsidR="003D16C3" w:rsidRPr="00F50F52">
              <w:rPr>
                <w:rFonts w:ascii="Times New Roman" w:hAnsi="Times New Roman" w:cs="Times New Roman"/>
                <w:sz w:val="24"/>
                <w:szCs w:val="24"/>
              </w:rPr>
              <w:t xml:space="preserve">. Projektiem, kas pieteikti pašvaldību pakalpojumu infrastruktūras attīstībai, </w:t>
            </w:r>
            <w:r w:rsidR="003D16C3" w:rsidRPr="00F50F52">
              <w:rPr>
                <w:rFonts w:ascii="Times New Roman" w:hAnsi="Times New Roman" w:cs="Times New Roman"/>
                <w:color w:val="000000" w:themeColor="text1"/>
                <w:sz w:val="24"/>
                <w:szCs w:val="24"/>
              </w:rPr>
              <w:t>uzlabojot pakalpojumu kvalitāti un pieejamību iedzīvotājiem</w:t>
            </w:r>
            <w:r w:rsidR="003D16C3" w:rsidRPr="00F50F52">
              <w:rPr>
                <w:rFonts w:ascii="Times New Roman" w:hAnsi="Times New Roman" w:cs="Times New Roman"/>
                <w:sz w:val="24"/>
                <w:szCs w:val="24"/>
              </w:rPr>
              <w:t>, valsts budžeta finansējums ir</w:t>
            </w:r>
            <w:r w:rsidR="003D16C3" w:rsidRPr="00F50F52">
              <w:rPr>
                <w:rFonts w:ascii="Times New Roman" w:hAnsi="Times New Roman"/>
                <w:color w:val="000000" w:themeColor="text1"/>
                <w:sz w:val="24"/>
                <w:szCs w:val="24"/>
                <w:lang w:eastAsia="lv-LV"/>
              </w:rPr>
              <w:t xml:space="preserve"> ne mazāk kā 500 000 </w:t>
            </w:r>
            <w:proofErr w:type="spellStart"/>
            <w:r w:rsidR="003D16C3" w:rsidRPr="00F50F52">
              <w:rPr>
                <w:rFonts w:ascii="Times New Roman" w:hAnsi="Times New Roman"/>
                <w:i/>
                <w:iCs/>
                <w:color w:val="000000" w:themeColor="text1"/>
                <w:sz w:val="24"/>
                <w:szCs w:val="24"/>
                <w:lang w:eastAsia="lv-LV"/>
              </w:rPr>
              <w:t>euro</w:t>
            </w:r>
            <w:proofErr w:type="spellEnd"/>
            <w:r w:rsidR="003D16C3" w:rsidRPr="00F50F52">
              <w:rPr>
                <w:rFonts w:ascii="Times New Roman" w:hAnsi="Times New Roman"/>
                <w:color w:val="000000" w:themeColor="text1"/>
                <w:sz w:val="24"/>
                <w:szCs w:val="24"/>
                <w:lang w:eastAsia="lv-LV"/>
              </w:rPr>
              <w:t xml:space="preserve"> un ne vairāk kā 3 000 000 </w:t>
            </w:r>
            <w:proofErr w:type="spellStart"/>
            <w:r w:rsidR="003D16C3" w:rsidRPr="00F50F52">
              <w:rPr>
                <w:rFonts w:ascii="Times New Roman" w:hAnsi="Times New Roman"/>
                <w:i/>
                <w:iCs/>
                <w:color w:val="000000" w:themeColor="text1"/>
                <w:sz w:val="24"/>
                <w:szCs w:val="24"/>
                <w:lang w:eastAsia="lv-LV"/>
              </w:rPr>
              <w:t>euro</w:t>
            </w:r>
            <w:proofErr w:type="spellEnd"/>
            <w:r w:rsidR="003D16C3" w:rsidRPr="00F50F52">
              <w:rPr>
                <w:rFonts w:ascii="Times New Roman" w:hAnsi="Times New Roman"/>
                <w:color w:val="000000" w:themeColor="text1"/>
                <w:sz w:val="24"/>
                <w:szCs w:val="24"/>
                <w:lang w:eastAsia="lv-LV"/>
              </w:rPr>
              <w:t xml:space="preserve"> vienam projektam</w:t>
            </w:r>
            <w:r w:rsidR="009618DE">
              <w:rPr>
                <w:rFonts w:ascii="Times New Roman" w:hAnsi="Times New Roman"/>
                <w:color w:val="000000" w:themeColor="text1"/>
                <w:sz w:val="24"/>
                <w:szCs w:val="24"/>
                <w:lang w:eastAsia="lv-LV"/>
              </w:rPr>
              <w:t xml:space="preserve"> un ne vairāk kā 3 000 000 </w:t>
            </w:r>
            <w:proofErr w:type="spellStart"/>
            <w:r w:rsidR="009618DE" w:rsidRPr="007010D1">
              <w:rPr>
                <w:rFonts w:ascii="Times New Roman" w:hAnsi="Times New Roman"/>
                <w:i/>
                <w:iCs/>
                <w:color w:val="000000" w:themeColor="text1"/>
                <w:sz w:val="24"/>
                <w:szCs w:val="24"/>
                <w:lang w:eastAsia="lv-LV"/>
              </w:rPr>
              <w:t>euro</w:t>
            </w:r>
            <w:proofErr w:type="spellEnd"/>
            <w:r w:rsidR="009618DE">
              <w:rPr>
                <w:rFonts w:ascii="Times New Roman" w:hAnsi="Times New Roman"/>
                <w:color w:val="000000" w:themeColor="text1"/>
                <w:sz w:val="24"/>
                <w:szCs w:val="24"/>
                <w:lang w:eastAsia="lv-LV"/>
              </w:rPr>
              <w:t xml:space="preserve"> </w:t>
            </w:r>
            <w:r w:rsidR="00AA3417">
              <w:rPr>
                <w:rFonts w:ascii="Times New Roman" w:hAnsi="Times New Roman"/>
                <w:color w:val="000000" w:themeColor="text1"/>
                <w:sz w:val="24"/>
                <w:szCs w:val="24"/>
                <w:lang w:eastAsia="lv-LV"/>
              </w:rPr>
              <w:t>vienai pašvaldībai</w:t>
            </w:r>
            <w:r w:rsidR="00E524D3" w:rsidRPr="00F50F52">
              <w:rPr>
                <w:rFonts w:ascii="Times New Roman" w:hAnsi="Times New Roman"/>
                <w:color w:val="000000" w:themeColor="text1"/>
                <w:sz w:val="24"/>
                <w:szCs w:val="24"/>
                <w:lang w:eastAsia="lv-LV"/>
              </w:rPr>
              <w:t xml:space="preserve">. Bet projektam, kas pieteikts </w:t>
            </w:r>
            <w:r w:rsidR="003D16C3" w:rsidRPr="00F50F52">
              <w:rPr>
                <w:rFonts w:ascii="Times New Roman" w:hAnsi="Times New Roman"/>
                <w:color w:val="000000" w:themeColor="text1"/>
                <w:sz w:val="24"/>
                <w:szCs w:val="24"/>
                <w:lang w:eastAsia="lv-LV"/>
              </w:rPr>
              <w:t xml:space="preserve">Rīgas Austrumu maģistrāles posma </w:t>
            </w:r>
            <w:r w:rsidR="006F357B">
              <w:rPr>
                <w:rFonts w:ascii="Times New Roman" w:hAnsi="Times New Roman"/>
                <w:color w:val="000000" w:themeColor="text1"/>
                <w:sz w:val="24"/>
                <w:szCs w:val="24"/>
                <w:lang w:eastAsia="lv-LV"/>
              </w:rPr>
              <w:t xml:space="preserve">izbūves </w:t>
            </w:r>
            <w:r w:rsidR="003D16C3" w:rsidRPr="00F50F52">
              <w:rPr>
                <w:rFonts w:ascii="Times New Roman" w:hAnsi="Times New Roman"/>
                <w:color w:val="000000" w:themeColor="text1"/>
                <w:sz w:val="24"/>
                <w:szCs w:val="24"/>
                <w:lang w:eastAsia="lv-LV"/>
              </w:rPr>
              <w:t xml:space="preserve">otrai kārtai, valsts budžeta finansējums ir ne vairāk kā 27 150 000 </w:t>
            </w:r>
            <w:proofErr w:type="spellStart"/>
            <w:r w:rsidR="003D16C3" w:rsidRPr="00F50F52">
              <w:rPr>
                <w:rFonts w:ascii="Times New Roman" w:hAnsi="Times New Roman"/>
                <w:i/>
                <w:iCs/>
                <w:color w:val="000000" w:themeColor="text1"/>
                <w:sz w:val="24"/>
                <w:szCs w:val="24"/>
                <w:lang w:eastAsia="lv-LV"/>
              </w:rPr>
              <w:t>euro</w:t>
            </w:r>
            <w:proofErr w:type="spellEnd"/>
            <w:r w:rsidR="003D16C3" w:rsidRPr="00F50F52">
              <w:rPr>
                <w:rFonts w:ascii="Times New Roman" w:hAnsi="Times New Roman"/>
                <w:color w:val="000000" w:themeColor="text1"/>
                <w:sz w:val="24"/>
                <w:szCs w:val="24"/>
                <w:lang w:eastAsia="lv-LV"/>
              </w:rPr>
              <w:t xml:space="preserve"> un ir saņemts pozitīvs Satiksmes ministrijas atzinums, kas apliecina projekta nepieciešamību un ilgtspēju</w:t>
            </w:r>
            <w:r w:rsidR="00E524D3" w:rsidRPr="00F50F52">
              <w:rPr>
                <w:rFonts w:ascii="Times New Roman" w:hAnsi="Times New Roman" w:cs="Times New Roman"/>
                <w:sz w:val="24"/>
                <w:szCs w:val="24"/>
              </w:rPr>
              <w:t>.</w:t>
            </w:r>
          </w:p>
          <w:p w14:paraId="4275DC00" w14:textId="4B4B7B5C" w:rsidR="001F3302" w:rsidRPr="00F50F52" w:rsidRDefault="006F357B" w:rsidP="001F3302">
            <w:pPr>
              <w:spacing w:after="0" w:line="240" w:lineRule="auto"/>
              <w:jc w:val="both"/>
              <w:rPr>
                <w:rFonts w:ascii="Times New Roman" w:hAnsi="Times New Roman" w:cs="Times New Roman"/>
                <w:sz w:val="24"/>
                <w:szCs w:val="24"/>
              </w:rPr>
            </w:pPr>
            <w:r w:rsidRPr="00E329B6">
              <w:rPr>
                <w:rFonts w:ascii="Times New Roman" w:hAnsi="Times New Roman" w:cs="Times New Roman"/>
                <w:sz w:val="24"/>
                <w:szCs w:val="24"/>
              </w:rPr>
              <w:t xml:space="preserve">Noteikumu projekta 3.punktā noteikts, ka </w:t>
            </w:r>
            <w:r w:rsidR="00E329B6" w:rsidRPr="00E329B6">
              <w:rPr>
                <w:rFonts w:ascii="Times New Roman" w:hAnsi="Times New Roman" w:cs="Times New Roman"/>
                <w:sz w:val="24"/>
                <w:szCs w:val="24"/>
                <w:lang w:eastAsia="lv-LV"/>
              </w:rPr>
              <w:t>investīciju   projektam jābūt budžetu investīcijām Likuma par budžeta un finanšu vadību izpratnē</w:t>
            </w:r>
            <w:r w:rsidR="00E329B6">
              <w:rPr>
                <w:rFonts w:ascii="Times New Roman" w:hAnsi="Times New Roman" w:cs="Times New Roman"/>
                <w:sz w:val="24"/>
                <w:szCs w:val="24"/>
                <w:lang w:eastAsia="lv-LV"/>
              </w:rPr>
              <w:t>. Tas nozīmē, ka</w:t>
            </w:r>
            <w:r w:rsidR="00E329B6" w:rsidRPr="00E329B6">
              <w:rPr>
                <w:rFonts w:ascii="Times New Roman" w:hAnsi="Times New Roman" w:cs="Times New Roman"/>
                <w:sz w:val="24"/>
                <w:szCs w:val="24"/>
                <w:lang w:eastAsia="lv-LV"/>
              </w:rPr>
              <w:t xml:space="preserve"> investīciju projektam valsts budžeta investīcijas ir budžetu izdevumi pamatkapitāla veidošanai, kuru rezultātā tiek radīts jauns pamatlīdzeklis, ieguldījuma </w:t>
            </w:r>
            <w:r w:rsidR="00E329B6" w:rsidRPr="00E329B6">
              <w:rPr>
                <w:rFonts w:ascii="Times New Roman" w:hAnsi="Times New Roman" w:cs="Times New Roman"/>
                <w:sz w:val="24"/>
                <w:szCs w:val="24"/>
                <w:lang w:eastAsia="lv-LV"/>
              </w:rPr>
              <w:lastRenderedPageBreak/>
              <w:t>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E329B6">
              <w:rPr>
                <w:rFonts w:ascii="Times New Roman" w:hAnsi="Times New Roman" w:cs="Times New Roman"/>
                <w:sz w:val="24"/>
                <w:szCs w:val="24"/>
                <w:lang w:eastAsia="lv-LV"/>
              </w:rPr>
              <w:t>.</w:t>
            </w:r>
          </w:p>
          <w:p w14:paraId="3E85BA27" w14:textId="4CF861E1" w:rsidR="001F3302" w:rsidRDefault="001F3302" w:rsidP="001F3302">
            <w:pPr>
              <w:spacing w:after="0" w:line="240" w:lineRule="auto"/>
              <w:jc w:val="both"/>
              <w:rPr>
                <w:rFonts w:ascii="Times New Roman" w:hAnsi="Times New Roman"/>
                <w:sz w:val="24"/>
                <w:szCs w:val="24"/>
                <w:lang w:eastAsia="lv-LV"/>
              </w:rPr>
            </w:pPr>
            <w:r w:rsidRPr="00F50F52">
              <w:rPr>
                <w:rFonts w:ascii="Times New Roman" w:hAnsi="Times New Roman" w:cs="Times New Roman"/>
                <w:sz w:val="24"/>
                <w:szCs w:val="24"/>
              </w:rPr>
              <w:t xml:space="preserve">Noteikumu projekta </w:t>
            </w:r>
            <w:r w:rsidR="00F90611">
              <w:rPr>
                <w:rFonts w:ascii="Times New Roman" w:hAnsi="Times New Roman" w:cs="Times New Roman"/>
                <w:sz w:val="24"/>
                <w:szCs w:val="24"/>
              </w:rPr>
              <w:t>4</w:t>
            </w:r>
            <w:r w:rsidRPr="00F50F52">
              <w:rPr>
                <w:rFonts w:ascii="Times New Roman" w:hAnsi="Times New Roman" w:cs="Times New Roman"/>
                <w:sz w:val="24"/>
                <w:szCs w:val="24"/>
              </w:rPr>
              <w:t>. punktā ir noteikts,</w:t>
            </w:r>
            <w:r w:rsidR="00834F17" w:rsidRPr="00F50F52">
              <w:rPr>
                <w:rFonts w:ascii="Times New Roman" w:hAnsi="Times New Roman" w:cs="Times New Roman"/>
                <w:sz w:val="24"/>
                <w:szCs w:val="24"/>
              </w:rPr>
              <w:t xml:space="preserve"> ka </w:t>
            </w:r>
            <w:r w:rsidR="00834F17" w:rsidRPr="00F50F52">
              <w:rPr>
                <w:rFonts w:ascii="Times New Roman" w:hAnsi="Times New Roman"/>
                <w:sz w:val="24"/>
                <w:szCs w:val="24"/>
                <w:lang w:eastAsia="lv-LV"/>
              </w:rPr>
              <w:t>pašvaldība iesniedz investīciju projektu, aizpildot noteikumu</w:t>
            </w:r>
            <w:r w:rsidR="00F31624">
              <w:rPr>
                <w:rFonts w:ascii="Times New Roman" w:hAnsi="Times New Roman"/>
                <w:sz w:val="24"/>
                <w:szCs w:val="24"/>
                <w:lang w:eastAsia="lv-LV"/>
              </w:rPr>
              <w:t xml:space="preserve"> projekta</w:t>
            </w:r>
            <w:r w:rsidR="00834F17" w:rsidRPr="00F50F52">
              <w:rPr>
                <w:rFonts w:ascii="Times New Roman" w:hAnsi="Times New Roman"/>
                <w:sz w:val="24"/>
                <w:szCs w:val="24"/>
                <w:lang w:eastAsia="lv-LV"/>
              </w:rPr>
              <w:t xml:space="preserve"> pielikumu </w:t>
            </w:r>
            <w:r w:rsidR="009F6BD8" w:rsidRPr="00F50F52">
              <w:rPr>
                <w:rFonts w:ascii="Times New Roman" w:hAnsi="Times New Roman"/>
                <w:sz w:val="24"/>
                <w:szCs w:val="24"/>
                <w:lang w:eastAsia="lv-LV"/>
              </w:rPr>
              <w:t>un norāda papildus investīciju projekta īstenošanas, plānoto pasākumu un to izmaksu ekonomisko un ilgtspējas pamatojumu.</w:t>
            </w:r>
            <w:r w:rsidR="00DD7D88">
              <w:rPr>
                <w:rFonts w:ascii="Times New Roman" w:hAnsi="Times New Roman"/>
                <w:sz w:val="24"/>
                <w:szCs w:val="24"/>
                <w:lang w:eastAsia="lv-LV"/>
              </w:rPr>
              <w:t xml:space="preserve"> </w:t>
            </w:r>
            <w:r w:rsidR="00573F6B">
              <w:rPr>
                <w:rFonts w:ascii="Times New Roman" w:hAnsi="Times New Roman"/>
                <w:sz w:val="24"/>
                <w:szCs w:val="24"/>
                <w:lang w:eastAsia="lv-LV"/>
              </w:rPr>
              <w:t xml:space="preserve">Izmaksu ekonomiskajam pamatojumam var tikt izmantota </w:t>
            </w:r>
            <w:r w:rsidR="00F04776">
              <w:rPr>
                <w:rFonts w:ascii="Times New Roman" w:hAnsi="Times New Roman"/>
                <w:sz w:val="24"/>
                <w:szCs w:val="24"/>
                <w:lang w:eastAsia="lv-LV"/>
              </w:rPr>
              <w:t xml:space="preserve">līdzšinējā pieredze, vērtējot </w:t>
            </w:r>
            <w:r w:rsidR="00F9447B">
              <w:rPr>
                <w:rFonts w:ascii="Times New Roman" w:hAnsi="Times New Roman"/>
                <w:sz w:val="24"/>
                <w:szCs w:val="24"/>
                <w:lang w:eastAsia="lv-LV"/>
              </w:rPr>
              <w:t xml:space="preserve">valsts aizdevumus pašvaldībām Covid-19 izraisītās krīzes seku mazināšanai un novēršanai, atbilstoši 2021.gada 11.februāra Ministru kabineta noteikumiem 104 “Noteikumi par kritērijiem un kārtību, kādā tiek izvērtēti un izsniegti valsts aizdevumi pašvaldībām Cocid-19 </w:t>
            </w:r>
            <w:proofErr w:type="spellStart"/>
            <w:r w:rsidR="00F9447B">
              <w:rPr>
                <w:rFonts w:ascii="Times New Roman" w:hAnsi="Times New Roman"/>
                <w:sz w:val="24"/>
                <w:szCs w:val="24"/>
                <w:lang w:eastAsia="lv-LV"/>
              </w:rPr>
              <w:t>izraistītās</w:t>
            </w:r>
            <w:proofErr w:type="spellEnd"/>
            <w:r w:rsidR="00F9447B">
              <w:rPr>
                <w:rFonts w:ascii="Times New Roman" w:hAnsi="Times New Roman"/>
                <w:sz w:val="24"/>
                <w:szCs w:val="24"/>
                <w:lang w:eastAsia="lv-LV"/>
              </w:rPr>
              <w:t xml:space="preserve"> krīzes seku mazināšanai un novēršanai”</w:t>
            </w:r>
            <w:r w:rsidR="005229F0">
              <w:rPr>
                <w:rFonts w:ascii="Times New Roman" w:hAnsi="Times New Roman"/>
                <w:sz w:val="24"/>
                <w:szCs w:val="24"/>
                <w:lang w:eastAsia="lv-LV"/>
              </w:rPr>
              <w:t>.</w:t>
            </w:r>
          </w:p>
          <w:p w14:paraId="2B432EF4" w14:textId="77777777" w:rsidR="001F3302" w:rsidRPr="00F50F52" w:rsidRDefault="001F3302" w:rsidP="001F3302">
            <w:pPr>
              <w:spacing w:after="0" w:line="240" w:lineRule="auto"/>
              <w:jc w:val="both"/>
              <w:rPr>
                <w:rFonts w:ascii="Times New Roman" w:hAnsi="Times New Roman" w:cs="Times New Roman"/>
                <w:sz w:val="24"/>
                <w:szCs w:val="24"/>
              </w:rPr>
            </w:pPr>
          </w:p>
          <w:p w14:paraId="4B6D16BD" w14:textId="0AC7BE66" w:rsidR="001F3302" w:rsidRPr="00F50F52" w:rsidRDefault="00A43945" w:rsidP="001F3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w:t>
            </w:r>
            <w:r w:rsidR="001F3302" w:rsidRPr="00F50F52">
              <w:rPr>
                <w:rFonts w:ascii="Times New Roman" w:hAnsi="Times New Roman" w:cs="Times New Roman"/>
                <w:sz w:val="24"/>
                <w:szCs w:val="24"/>
              </w:rPr>
              <w:t xml:space="preserve">oteikumu projekta </w:t>
            </w:r>
            <w:r w:rsidR="00F90611">
              <w:rPr>
                <w:rFonts w:ascii="Times New Roman" w:hAnsi="Times New Roman" w:cs="Times New Roman"/>
                <w:sz w:val="24"/>
                <w:szCs w:val="24"/>
              </w:rPr>
              <w:t>5</w:t>
            </w:r>
            <w:r w:rsidR="001F3302" w:rsidRPr="00F50F52">
              <w:rPr>
                <w:rFonts w:ascii="Times New Roman" w:hAnsi="Times New Roman" w:cs="Times New Roman"/>
                <w:sz w:val="24"/>
                <w:szCs w:val="24"/>
              </w:rPr>
              <w:t>. punkt</w:t>
            </w:r>
            <w:r>
              <w:rPr>
                <w:rFonts w:ascii="Times New Roman" w:hAnsi="Times New Roman" w:cs="Times New Roman"/>
                <w:sz w:val="24"/>
                <w:szCs w:val="24"/>
              </w:rPr>
              <w:t>u</w:t>
            </w:r>
            <w:r w:rsidR="001F3302" w:rsidRPr="00F50F52">
              <w:rPr>
                <w:rFonts w:ascii="Times New Roman" w:hAnsi="Times New Roman" w:cs="Times New Roman"/>
                <w:sz w:val="24"/>
                <w:szCs w:val="24"/>
              </w:rPr>
              <w:t xml:space="preserve"> </w:t>
            </w:r>
            <w:r w:rsidR="007478E0">
              <w:rPr>
                <w:rFonts w:ascii="Times New Roman" w:hAnsi="Times New Roman" w:cs="Times New Roman"/>
                <w:sz w:val="24"/>
                <w:szCs w:val="24"/>
              </w:rPr>
              <w:t>tiek noteikt</w:t>
            </w:r>
            <w:r w:rsidR="00E265EF">
              <w:rPr>
                <w:rFonts w:ascii="Times New Roman" w:hAnsi="Times New Roman" w:cs="Times New Roman"/>
                <w:sz w:val="24"/>
                <w:szCs w:val="24"/>
              </w:rPr>
              <w:t>a kārtība investīciju projektu izvērtēšanai</w:t>
            </w:r>
            <w:r w:rsidR="007478E0">
              <w:rPr>
                <w:rFonts w:ascii="Times New Roman" w:hAnsi="Times New Roman" w:cs="Times New Roman"/>
                <w:sz w:val="24"/>
                <w:szCs w:val="24"/>
              </w:rPr>
              <w:t xml:space="preserve">, </w:t>
            </w:r>
            <w:r w:rsidR="00E265EF">
              <w:rPr>
                <w:rFonts w:ascii="Times New Roman" w:hAnsi="Times New Roman" w:cs="Times New Roman"/>
                <w:sz w:val="24"/>
                <w:szCs w:val="24"/>
              </w:rPr>
              <w:t>kā arī</w:t>
            </w:r>
            <w:r w:rsidR="004964AA">
              <w:rPr>
                <w:rFonts w:ascii="Times New Roman" w:hAnsi="Times New Roman" w:cs="Times New Roman"/>
                <w:sz w:val="24"/>
                <w:szCs w:val="24"/>
              </w:rPr>
              <w:t xml:space="preserve"> </w:t>
            </w:r>
            <w:r w:rsidR="004942B0">
              <w:rPr>
                <w:rFonts w:ascii="Times New Roman" w:hAnsi="Times New Roman" w:cs="Times New Roman"/>
                <w:sz w:val="24"/>
                <w:szCs w:val="24"/>
              </w:rPr>
              <w:t xml:space="preserve">ar šo punktu </w:t>
            </w:r>
            <w:r w:rsidR="004964AA">
              <w:rPr>
                <w:rFonts w:ascii="Times New Roman" w:hAnsi="Times New Roman" w:cs="Times New Roman"/>
                <w:sz w:val="24"/>
                <w:szCs w:val="24"/>
              </w:rPr>
              <w:t>projektu izvērtēšan</w:t>
            </w:r>
            <w:r w:rsidR="00E265EF">
              <w:rPr>
                <w:rFonts w:ascii="Times New Roman" w:hAnsi="Times New Roman" w:cs="Times New Roman"/>
                <w:sz w:val="24"/>
                <w:szCs w:val="24"/>
              </w:rPr>
              <w:t>a tiek deleģēta</w:t>
            </w:r>
            <w:r w:rsidR="004964AA">
              <w:rPr>
                <w:rFonts w:ascii="Times New Roman" w:hAnsi="Times New Roman" w:cs="Times New Roman"/>
                <w:sz w:val="24"/>
                <w:szCs w:val="24"/>
              </w:rPr>
              <w:t xml:space="preserve"> </w:t>
            </w:r>
            <w:r w:rsidR="00553E7F">
              <w:rPr>
                <w:rFonts w:ascii="Times New Roman" w:hAnsi="Times New Roman" w:cs="Times New Roman"/>
                <w:sz w:val="24"/>
                <w:szCs w:val="24"/>
              </w:rPr>
              <w:t>VARAM speciāli izveidota</w:t>
            </w:r>
            <w:r w:rsidR="00E265EF">
              <w:rPr>
                <w:rFonts w:ascii="Times New Roman" w:hAnsi="Times New Roman" w:cs="Times New Roman"/>
                <w:sz w:val="24"/>
                <w:szCs w:val="24"/>
              </w:rPr>
              <w:t>i</w:t>
            </w:r>
            <w:r w:rsidR="00553E7F">
              <w:rPr>
                <w:rFonts w:ascii="Times New Roman" w:hAnsi="Times New Roman" w:cs="Times New Roman"/>
                <w:sz w:val="24"/>
                <w:szCs w:val="24"/>
              </w:rPr>
              <w:t xml:space="preserve"> komisija</w:t>
            </w:r>
            <w:r w:rsidR="00E265EF">
              <w:rPr>
                <w:rFonts w:ascii="Times New Roman" w:hAnsi="Times New Roman" w:cs="Times New Roman"/>
                <w:sz w:val="24"/>
                <w:szCs w:val="24"/>
              </w:rPr>
              <w:t>i</w:t>
            </w:r>
            <w:r w:rsidR="009E6A4B">
              <w:rPr>
                <w:rFonts w:ascii="Times New Roman" w:hAnsi="Times New Roman" w:cs="Times New Roman"/>
                <w:sz w:val="24"/>
                <w:szCs w:val="24"/>
              </w:rPr>
              <w:t xml:space="preserve"> (turpmāk – vērtēšanas komisija)</w:t>
            </w:r>
            <w:r w:rsidR="00553E7F">
              <w:rPr>
                <w:rFonts w:ascii="Times New Roman" w:hAnsi="Times New Roman" w:cs="Times New Roman"/>
                <w:sz w:val="24"/>
                <w:szCs w:val="24"/>
              </w:rPr>
              <w:t xml:space="preserve">. </w:t>
            </w:r>
            <w:r w:rsidR="00F6098D">
              <w:rPr>
                <w:rFonts w:ascii="Times New Roman" w:hAnsi="Times New Roman" w:cs="Times New Roman"/>
                <w:sz w:val="24"/>
                <w:szCs w:val="24"/>
              </w:rPr>
              <w:t xml:space="preserve">Noteikumu projekta </w:t>
            </w:r>
            <w:r w:rsidR="00F90611">
              <w:rPr>
                <w:rFonts w:ascii="Times New Roman" w:hAnsi="Times New Roman" w:cs="Times New Roman"/>
                <w:sz w:val="24"/>
                <w:szCs w:val="24"/>
              </w:rPr>
              <w:t>5</w:t>
            </w:r>
            <w:r w:rsidR="00F6098D">
              <w:rPr>
                <w:rFonts w:ascii="Times New Roman" w:hAnsi="Times New Roman" w:cs="Times New Roman"/>
                <w:sz w:val="24"/>
                <w:szCs w:val="24"/>
              </w:rPr>
              <w:t>.puntā ir noteikts, ka</w:t>
            </w:r>
            <w:r w:rsidR="003F5202">
              <w:rPr>
                <w:rFonts w:ascii="Times New Roman" w:hAnsi="Times New Roman" w:cs="Times New Roman"/>
                <w:sz w:val="24"/>
                <w:szCs w:val="24"/>
              </w:rPr>
              <w:t>,</w:t>
            </w:r>
            <w:r w:rsidR="00B756BC">
              <w:rPr>
                <w:rFonts w:ascii="Times New Roman" w:hAnsi="Times New Roman" w:cs="Times New Roman"/>
                <w:sz w:val="24"/>
                <w:szCs w:val="24"/>
              </w:rPr>
              <w:t xml:space="preserve"> gadījumā, ja atbalsts pašvaldībām ir kvalificējams kā komercdarbības atbalsts, tad </w:t>
            </w:r>
            <w:r w:rsidR="00FB3BAC">
              <w:rPr>
                <w:rFonts w:ascii="Times New Roman" w:hAnsi="Times New Roman" w:cs="Times New Roman"/>
                <w:sz w:val="24"/>
                <w:szCs w:val="24"/>
              </w:rPr>
              <w:t xml:space="preserve">VARAM </w:t>
            </w:r>
            <w:r w:rsidR="00E4418B">
              <w:rPr>
                <w:rFonts w:ascii="Times New Roman" w:hAnsi="Times New Roman" w:cs="Times New Roman"/>
                <w:sz w:val="24"/>
                <w:szCs w:val="24"/>
              </w:rPr>
              <w:t xml:space="preserve">informē pašvaldību par </w:t>
            </w:r>
            <w:r w:rsidR="003F5202">
              <w:rPr>
                <w:rFonts w:ascii="Times New Roman" w:hAnsi="Times New Roman" w:cs="Times New Roman"/>
                <w:sz w:val="24"/>
                <w:szCs w:val="24"/>
              </w:rPr>
              <w:t>komercdarbības atbalsta kontroles normu piemērošanu atbalsta saderības nodrošināšanai ar Eiropas Savienības iekšējo tirgu</w:t>
            </w:r>
            <w:r w:rsidR="00B756BC">
              <w:rPr>
                <w:rFonts w:ascii="Times New Roman" w:hAnsi="Times New Roman" w:cs="Times New Roman"/>
                <w:sz w:val="24"/>
                <w:szCs w:val="24"/>
              </w:rPr>
              <w:t>. VARAM arī nodrošina komercdarbības atbalsta regulējuma procesuālo nosacījumu ievērošanu</w:t>
            </w:r>
            <w:r w:rsidR="00386893">
              <w:rPr>
                <w:rFonts w:ascii="Times New Roman" w:hAnsi="Times New Roman" w:cs="Times New Roman"/>
                <w:sz w:val="24"/>
                <w:szCs w:val="24"/>
              </w:rPr>
              <w:t xml:space="preserve">, </w:t>
            </w:r>
            <w:r w:rsidR="00386893" w:rsidRPr="00FC78E6">
              <w:rPr>
                <w:rFonts w:ascii="Times New Roman" w:hAnsi="Times New Roman"/>
                <w:color w:val="000000" w:themeColor="text1"/>
                <w:sz w:val="24"/>
                <w:szCs w:val="24"/>
                <w:lang w:eastAsia="lv-LV"/>
              </w:rPr>
              <w:t xml:space="preserve">t.sk. nepieciešamības gadījumā kopsavilkuma informācijas iesniegšanu Eiropas </w:t>
            </w:r>
            <w:r w:rsidR="00386893" w:rsidRPr="00FC78E6">
              <w:rPr>
                <w:rFonts w:ascii="Times New Roman" w:hAnsi="Times New Roman"/>
                <w:sz w:val="24"/>
                <w:szCs w:val="24"/>
                <w:lang w:eastAsia="lv-LV"/>
              </w:rPr>
              <w:t>Komisijā, ja komercdarbības atbalsts tiek sniegts, piemērojot</w:t>
            </w:r>
            <w:r w:rsidR="00386893" w:rsidRPr="00FC78E6">
              <w:rPr>
                <w:rFonts w:ascii="Times New Roman" w:hAnsi="Times New Roman" w:cs="Times New Roman"/>
                <w:sz w:val="24"/>
                <w:szCs w:val="24"/>
                <w:lang w:eastAsia="lv-LV"/>
              </w:rPr>
              <w:t xml:space="preserve"> </w:t>
            </w:r>
            <w:r w:rsidR="00386893" w:rsidRPr="00FC78E6">
              <w:rPr>
                <w:rFonts w:ascii="Times New Roman" w:hAnsi="Times New Roman" w:cs="Times New Roman"/>
                <w:sz w:val="24"/>
                <w:szCs w:val="24"/>
                <w:shd w:val="clear" w:color="auto" w:fill="FFFFFF"/>
              </w:rPr>
              <w:t>Komisijas 2014. gada 17. jūnija Regulu (ES) Nr. </w:t>
            </w:r>
            <w:hyperlink r:id="rId8" w:tgtFrame="_blank" w:history="1">
              <w:r w:rsidR="00386893" w:rsidRPr="00FC78E6">
                <w:rPr>
                  <w:rStyle w:val="Hyperlink"/>
                  <w:rFonts w:ascii="Times New Roman" w:hAnsi="Times New Roman" w:cs="Times New Roman"/>
                  <w:sz w:val="24"/>
                  <w:szCs w:val="24"/>
                  <w:shd w:val="clear" w:color="auto" w:fill="FFFFFF"/>
                </w:rPr>
                <w:t>651/2014</w:t>
              </w:r>
            </w:hyperlink>
            <w:r w:rsidR="00386893" w:rsidRPr="00FC78E6">
              <w:rPr>
                <w:rFonts w:ascii="Times New Roman" w:hAnsi="Times New Roman" w:cs="Times New Roman"/>
                <w:sz w:val="24"/>
                <w:szCs w:val="24"/>
              </w:rPr>
              <w:t>,</w:t>
            </w:r>
            <w:r w:rsidR="00386893" w:rsidRPr="00FC78E6">
              <w:rPr>
                <w:rFonts w:ascii="Times New Roman" w:hAnsi="Times New Roman" w:cs="Times New Roman"/>
                <w:sz w:val="24"/>
                <w:szCs w:val="24"/>
                <w:shd w:val="clear" w:color="auto" w:fill="FFFFFF"/>
              </w:rPr>
              <w:t xml:space="preserve"> ar ko noteiktas atbalsta kategorijas atzīst par saderīgām ar iekšējo tirgu, piemērojot Līguma 107. un 108. pantu</w:t>
            </w:r>
            <w:r w:rsidR="00386893">
              <w:rPr>
                <w:rFonts w:ascii="Times New Roman" w:hAnsi="Times New Roman" w:cs="Times New Roman"/>
                <w:sz w:val="24"/>
                <w:szCs w:val="24"/>
                <w:shd w:val="clear" w:color="auto" w:fill="FFFFFF"/>
              </w:rPr>
              <w:t>.</w:t>
            </w:r>
          </w:p>
          <w:p w14:paraId="330E312B" w14:textId="77777777" w:rsidR="001F3302" w:rsidRPr="00F50F52" w:rsidRDefault="001F3302" w:rsidP="001F3302">
            <w:pPr>
              <w:spacing w:after="0" w:line="240" w:lineRule="auto"/>
              <w:jc w:val="both"/>
              <w:rPr>
                <w:rFonts w:ascii="Times New Roman" w:hAnsi="Times New Roman" w:cs="Times New Roman"/>
                <w:sz w:val="24"/>
                <w:szCs w:val="24"/>
              </w:rPr>
            </w:pPr>
          </w:p>
          <w:p w14:paraId="428116A9" w14:textId="76D37A21" w:rsidR="001F3302" w:rsidRPr="00F218B8" w:rsidRDefault="001F3302" w:rsidP="001F3302">
            <w:pPr>
              <w:spacing w:after="0" w:line="240" w:lineRule="auto"/>
              <w:jc w:val="both"/>
              <w:rPr>
                <w:rFonts w:ascii="Times New Roman" w:hAnsi="Times New Roman" w:cs="Times New Roman"/>
                <w:sz w:val="24"/>
                <w:szCs w:val="24"/>
              </w:rPr>
            </w:pPr>
            <w:r w:rsidRPr="00F50F52">
              <w:rPr>
                <w:rFonts w:ascii="Times New Roman" w:hAnsi="Times New Roman" w:cs="Times New Roman"/>
                <w:sz w:val="24"/>
                <w:szCs w:val="24"/>
              </w:rPr>
              <w:t xml:space="preserve">Noteikumu projekta </w:t>
            </w:r>
            <w:r w:rsidR="00F90611">
              <w:rPr>
                <w:rFonts w:ascii="Times New Roman" w:hAnsi="Times New Roman" w:cs="Times New Roman"/>
                <w:sz w:val="24"/>
                <w:szCs w:val="24"/>
              </w:rPr>
              <w:t>6</w:t>
            </w:r>
            <w:r w:rsidRPr="00F50F52">
              <w:rPr>
                <w:rFonts w:ascii="Times New Roman" w:hAnsi="Times New Roman" w:cs="Times New Roman"/>
                <w:sz w:val="24"/>
                <w:szCs w:val="24"/>
              </w:rPr>
              <w:t>. punktā ir noteikts, ka VARAM</w:t>
            </w:r>
            <w:r w:rsidR="00F90611">
              <w:rPr>
                <w:rFonts w:ascii="Times New Roman" w:hAnsi="Times New Roman" w:cs="Times New Roman"/>
                <w:sz w:val="24"/>
                <w:szCs w:val="24"/>
              </w:rPr>
              <w:t xml:space="preserve"> komisijas uzdevumā</w:t>
            </w:r>
            <w:r w:rsidRPr="00F50F52">
              <w:rPr>
                <w:rFonts w:ascii="Times New Roman" w:hAnsi="Times New Roman" w:cs="Times New Roman"/>
                <w:sz w:val="24"/>
                <w:szCs w:val="24"/>
              </w:rPr>
              <w:t xml:space="preserve"> </w:t>
            </w:r>
            <w:r w:rsidR="00F90611">
              <w:rPr>
                <w:rFonts w:ascii="Times New Roman" w:hAnsi="Times New Roman" w:cs="Times New Roman"/>
                <w:sz w:val="24"/>
                <w:szCs w:val="24"/>
              </w:rPr>
              <w:t>ir tiesīga pieprasīt</w:t>
            </w:r>
            <w:r w:rsidRPr="00F50F52">
              <w:rPr>
                <w:rFonts w:ascii="Times New Roman" w:hAnsi="Times New Roman" w:cs="Times New Roman"/>
                <w:sz w:val="24"/>
                <w:szCs w:val="24"/>
              </w:rPr>
              <w:t xml:space="preserve"> pašvaldībām iesniegt</w:t>
            </w:r>
            <w:r w:rsidRPr="00F218B8">
              <w:rPr>
                <w:rFonts w:ascii="Times New Roman" w:hAnsi="Times New Roman" w:cs="Times New Roman"/>
                <w:sz w:val="24"/>
                <w:szCs w:val="24"/>
              </w:rPr>
              <w:t xml:space="preserve"> precizējumus</w:t>
            </w:r>
            <w:r w:rsidR="00496C6B">
              <w:rPr>
                <w:rFonts w:ascii="Times New Roman" w:hAnsi="Times New Roman" w:cs="Times New Roman"/>
                <w:sz w:val="24"/>
                <w:szCs w:val="24"/>
              </w:rPr>
              <w:t xml:space="preserve"> vai papildus informāciju</w:t>
            </w:r>
            <w:r w:rsidR="00F90611">
              <w:rPr>
                <w:rFonts w:ascii="Times New Roman" w:hAnsi="Times New Roman" w:cs="Times New Roman"/>
                <w:sz w:val="24"/>
                <w:szCs w:val="24"/>
              </w:rPr>
              <w:t xml:space="preserve"> par projekta pieteikumu, norādot informācijas iesniegšanas termiņu</w:t>
            </w:r>
            <w:r w:rsidRPr="00F218B8">
              <w:rPr>
                <w:rFonts w:ascii="Times New Roman" w:hAnsi="Times New Roman" w:cs="Times New Roman"/>
                <w:sz w:val="24"/>
                <w:szCs w:val="24"/>
              </w:rPr>
              <w:t>.</w:t>
            </w:r>
          </w:p>
          <w:p w14:paraId="6D4F3BA4" w14:textId="77777777" w:rsidR="001F3302" w:rsidRPr="00F218B8" w:rsidRDefault="001F3302" w:rsidP="001F3302">
            <w:pPr>
              <w:spacing w:after="0" w:line="240" w:lineRule="auto"/>
              <w:jc w:val="both"/>
              <w:rPr>
                <w:rFonts w:ascii="Times New Roman" w:hAnsi="Times New Roman" w:cs="Times New Roman"/>
                <w:sz w:val="24"/>
                <w:szCs w:val="24"/>
              </w:rPr>
            </w:pPr>
          </w:p>
          <w:p w14:paraId="13AFF226" w14:textId="4E6BAEF2"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Noteikumu projekta </w:t>
            </w:r>
            <w:r w:rsidR="00F90611">
              <w:rPr>
                <w:rFonts w:ascii="Times New Roman" w:hAnsi="Times New Roman" w:cs="Times New Roman"/>
                <w:sz w:val="24"/>
                <w:szCs w:val="24"/>
              </w:rPr>
              <w:t>7</w:t>
            </w:r>
            <w:r w:rsidRPr="00F218B8">
              <w:rPr>
                <w:rFonts w:ascii="Times New Roman" w:hAnsi="Times New Roman" w:cs="Times New Roman"/>
                <w:sz w:val="24"/>
                <w:szCs w:val="24"/>
              </w:rPr>
              <w:t xml:space="preserve">. punktā ir noteikts, kuriem investīciju projektiem tiek piešķirts finansējums, ja pieejamais </w:t>
            </w:r>
            <w:r w:rsidR="00453135">
              <w:rPr>
                <w:rFonts w:ascii="Times New Roman" w:hAnsi="Times New Roman" w:cs="Times New Roman"/>
                <w:sz w:val="24"/>
                <w:szCs w:val="24"/>
              </w:rPr>
              <w:t xml:space="preserve">valsts budžeta </w:t>
            </w:r>
            <w:r w:rsidRPr="00F218B8">
              <w:rPr>
                <w:rFonts w:ascii="Times New Roman" w:hAnsi="Times New Roman" w:cs="Times New Roman"/>
                <w:sz w:val="24"/>
                <w:szCs w:val="24"/>
              </w:rPr>
              <w:t xml:space="preserve">finansējums ir mazāks nekā </w:t>
            </w:r>
            <w:r w:rsidR="00993BCD">
              <w:rPr>
                <w:rFonts w:ascii="Times New Roman" w:hAnsi="Times New Roman" w:cs="Times New Roman"/>
                <w:sz w:val="24"/>
                <w:szCs w:val="24"/>
              </w:rPr>
              <w:t>atbalstāmo investīciju projekt</w:t>
            </w:r>
            <w:r w:rsidR="005F0288">
              <w:rPr>
                <w:rFonts w:ascii="Times New Roman" w:hAnsi="Times New Roman" w:cs="Times New Roman"/>
                <w:sz w:val="24"/>
                <w:szCs w:val="24"/>
              </w:rPr>
              <w:t>u pieprasītais valsts budžeta finansējuma apjoms</w:t>
            </w:r>
            <w:r w:rsidRPr="00F218B8">
              <w:rPr>
                <w:rFonts w:ascii="Times New Roman" w:hAnsi="Times New Roman" w:cs="Times New Roman"/>
                <w:sz w:val="24"/>
                <w:szCs w:val="24"/>
              </w:rPr>
              <w:t>.</w:t>
            </w:r>
          </w:p>
          <w:p w14:paraId="5FE9611D" w14:textId="77777777" w:rsidR="001F3302" w:rsidRPr="00F218B8" w:rsidRDefault="001F3302" w:rsidP="001F3302">
            <w:pPr>
              <w:spacing w:after="0" w:line="240" w:lineRule="auto"/>
              <w:jc w:val="both"/>
              <w:rPr>
                <w:rFonts w:ascii="Times New Roman" w:hAnsi="Times New Roman" w:cs="Times New Roman"/>
                <w:sz w:val="24"/>
                <w:szCs w:val="24"/>
              </w:rPr>
            </w:pPr>
          </w:p>
          <w:p w14:paraId="173F700D" w14:textId="2A148781"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lastRenderedPageBreak/>
              <w:t xml:space="preserve">Noteikumu projekta </w:t>
            </w:r>
            <w:r w:rsidR="00F90611">
              <w:rPr>
                <w:rFonts w:ascii="Times New Roman" w:hAnsi="Times New Roman" w:cs="Times New Roman"/>
                <w:sz w:val="24"/>
                <w:szCs w:val="24"/>
              </w:rPr>
              <w:t>8</w:t>
            </w:r>
            <w:r w:rsidRPr="00F218B8">
              <w:rPr>
                <w:rFonts w:ascii="Times New Roman" w:hAnsi="Times New Roman" w:cs="Times New Roman"/>
                <w:sz w:val="24"/>
                <w:szCs w:val="24"/>
              </w:rPr>
              <w:t>. punktā ir noteikt</w:t>
            </w:r>
            <w:r w:rsidR="00437D85">
              <w:rPr>
                <w:rFonts w:ascii="Times New Roman" w:hAnsi="Times New Roman" w:cs="Times New Roman"/>
                <w:sz w:val="24"/>
                <w:szCs w:val="24"/>
              </w:rPr>
              <w:t xml:space="preserve">s, ka </w:t>
            </w:r>
            <w:r w:rsidR="003047D2">
              <w:rPr>
                <w:rFonts w:ascii="Times New Roman" w:hAnsi="Times New Roman" w:cs="Times New Roman"/>
                <w:sz w:val="24"/>
                <w:szCs w:val="24"/>
              </w:rPr>
              <w:t>VARAM pēc investīciju projektu izvērtēšanas</w:t>
            </w:r>
            <w:r w:rsidR="005C7529">
              <w:rPr>
                <w:rFonts w:ascii="Times New Roman" w:hAnsi="Times New Roman" w:cs="Times New Roman"/>
                <w:sz w:val="24"/>
                <w:szCs w:val="24"/>
              </w:rPr>
              <w:t xml:space="preserve"> iesniedz Ministru kabinetam sarakstu ar atbalstāmiem pašvaldību investīciju projektiem.</w:t>
            </w:r>
            <w:r w:rsidR="00097FFB">
              <w:rPr>
                <w:rFonts w:ascii="Times New Roman" w:hAnsi="Times New Roman" w:cs="Times New Roman"/>
                <w:sz w:val="24"/>
                <w:szCs w:val="24"/>
              </w:rPr>
              <w:t xml:space="preserve"> </w:t>
            </w:r>
          </w:p>
          <w:p w14:paraId="78E4DB08" w14:textId="77777777" w:rsidR="004B7092" w:rsidRPr="00F218B8" w:rsidRDefault="004B7092" w:rsidP="001F3302">
            <w:pPr>
              <w:spacing w:after="0" w:line="240" w:lineRule="auto"/>
              <w:jc w:val="both"/>
              <w:rPr>
                <w:rFonts w:ascii="Times New Roman" w:hAnsi="Times New Roman" w:cs="Times New Roman"/>
                <w:sz w:val="24"/>
                <w:szCs w:val="24"/>
              </w:rPr>
            </w:pPr>
          </w:p>
          <w:p w14:paraId="5E8F9D6D" w14:textId="3DDEC4CC" w:rsidR="000078F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Noteikumu </w:t>
            </w:r>
            <w:r w:rsidRPr="00F218B8">
              <w:rPr>
                <w:rFonts w:ascii="Times New Roman" w:hAnsi="Times New Roman" w:cs="Times New Roman"/>
                <w:sz w:val="24"/>
                <w:szCs w:val="24"/>
              </w:rPr>
              <w:t xml:space="preserve">projekta </w:t>
            </w:r>
            <w:r w:rsidR="00F90611">
              <w:rPr>
                <w:rFonts w:ascii="Times New Roman" w:hAnsi="Times New Roman" w:cs="Times New Roman"/>
                <w:sz w:val="24"/>
                <w:szCs w:val="24"/>
              </w:rPr>
              <w:t>9</w:t>
            </w:r>
            <w:r w:rsidRPr="00F218B8">
              <w:rPr>
                <w:rFonts w:ascii="Times New Roman" w:hAnsi="Times New Roman" w:cs="Times New Roman"/>
                <w:sz w:val="24"/>
                <w:szCs w:val="24"/>
              </w:rPr>
              <w:t xml:space="preserve">. punktā </w:t>
            </w:r>
            <w:r w:rsidR="004D77DD">
              <w:rPr>
                <w:rFonts w:ascii="Times New Roman" w:hAnsi="Times New Roman" w:cs="Times New Roman"/>
                <w:sz w:val="24"/>
                <w:szCs w:val="24"/>
              </w:rPr>
              <w:t>noteikts</w:t>
            </w:r>
            <w:r w:rsidRPr="00F218B8">
              <w:rPr>
                <w:rFonts w:ascii="Times New Roman" w:hAnsi="Times New Roman" w:cs="Times New Roman"/>
                <w:sz w:val="24"/>
                <w:szCs w:val="24"/>
              </w:rPr>
              <w:t xml:space="preserve">, kā Valsts reģionālās attīstības aģentūra (turpmāk - VRAA) noslēgs </w:t>
            </w:r>
            <w:r w:rsidR="0065155A">
              <w:rPr>
                <w:rFonts w:ascii="Times New Roman" w:hAnsi="Times New Roman" w:cs="Times New Roman"/>
                <w:sz w:val="24"/>
                <w:szCs w:val="24"/>
              </w:rPr>
              <w:t>vienošanos</w:t>
            </w:r>
            <w:r w:rsidR="0065155A" w:rsidRPr="00F218B8">
              <w:rPr>
                <w:rFonts w:ascii="Times New Roman" w:hAnsi="Times New Roman" w:cs="Times New Roman"/>
                <w:sz w:val="24"/>
                <w:szCs w:val="24"/>
              </w:rPr>
              <w:t xml:space="preserve"> </w:t>
            </w:r>
            <w:r w:rsidRPr="00F218B8">
              <w:rPr>
                <w:rFonts w:ascii="Times New Roman" w:hAnsi="Times New Roman" w:cs="Times New Roman"/>
                <w:sz w:val="24"/>
                <w:szCs w:val="24"/>
              </w:rPr>
              <w:t xml:space="preserve">ar pašvaldībām par atbalsta pasākuma finansējuma izmaksu un noteikta kārtība, kādā VRAA šo finansējumu izmaksās. </w:t>
            </w:r>
            <w:r w:rsidR="0057070C">
              <w:rPr>
                <w:rFonts w:ascii="Times New Roman" w:hAnsi="Times New Roman" w:cs="Times New Roman"/>
                <w:sz w:val="24"/>
                <w:szCs w:val="24"/>
              </w:rPr>
              <w:t>Ar m</w:t>
            </w:r>
            <w:r w:rsidR="0087131D">
              <w:rPr>
                <w:rFonts w:ascii="Times New Roman" w:hAnsi="Times New Roman" w:cs="Times New Roman"/>
                <w:sz w:val="24"/>
                <w:szCs w:val="24"/>
              </w:rPr>
              <w:t>inēt</w:t>
            </w:r>
            <w:r w:rsidR="0057070C">
              <w:rPr>
                <w:rFonts w:ascii="Times New Roman" w:hAnsi="Times New Roman" w:cs="Times New Roman"/>
                <w:sz w:val="24"/>
                <w:szCs w:val="24"/>
              </w:rPr>
              <w:t>o</w:t>
            </w:r>
            <w:r w:rsidR="0087131D">
              <w:rPr>
                <w:rFonts w:ascii="Times New Roman" w:hAnsi="Times New Roman" w:cs="Times New Roman"/>
                <w:sz w:val="24"/>
                <w:szCs w:val="24"/>
              </w:rPr>
              <w:t xml:space="preserve"> punkt</w:t>
            </w:r>
            <w:r w:rsidR="0057070C">
              <w:rPr>
                <w:rFonts w:ascii="Times New Roman" w:hAnsi="Times New Roman" w:cs="Times New Roman"/>
                <w:sz w:val="24"/>
                <w:szCs w:val="24"/>
              </w:rPr>
              <w:t>u</w:t>
            </w:r>
            <w:r w:rsidR="0087131D">
              <w:rPr>
                <w:rFonts w:ascii="Times New Roman" w:hAnsi="Times New Roman" w:cs="Times New Roman"/>
                <w:sz w:val="24"/>
                <w:szCs w:val="24"/>
              </w:rPr>
              <w:t xml:space="preserve"> </w:t>
            </w:r>
            <w:r w:rsidR="0087409A">
              <w:rPr>
                <w:rFonts w:ascii="Times New Roman" w:hAnsi="Times New Roman" w:cs="Times New Roman"/>
                <w:sz w:val="24"/>
                <w:szCs w:val="24"/>
              </w:rPr>
              <w:t>tiek noteikt</w:t>
            </w:r>
            <w:r w:rsidR="000078F8">
              <w:rPr>
                <w:rFonts w:ascii="Times New Roman" w:hAnsi="Times New Roman" w:cs="Times New Roman"/>
                <w:sz w:val="24"/>
                <w:szCs w:val="24"/>
              </w:rPr>
              <w:t>s</w:t>
            </w:r>
            <w:r w:rsidR="0087409A">
              <w:rPr>
                <w:rFonts w:ascii="Times New Roman" w:hAnsi="Times New Roman" w:cs="Times New Roman"/>
                <w:sz w:val="24"/>
                <w:szCs w:val="24"/>
              </w:rPr>
              <w:t xml:space="preserve">, ka VRAA ir pienākums </w:t>
            </w:r>
            <w:r w:rsidR="00A86118" w:rsidRPr="0016306D">
              <w:rPr>
                <w:rFonts w:ascii="Times New Roman" w:hAnsi="Times New Roman"/>
                <w:color w:val="000000" w:themeColor="text1"/>
                <w:sz w:val="24"/>
                <w:szCs w:val="24"/>
                <w:lang w:eastAsia="lv-LV"/>
              </w:rPr>
              <w:t>reizi ceturksnī apkopo</w:t>
            </w:r>
            <w:r w:rsidR="00B228BF">
              <w:rPr>
                <w:rFonts w:ascii="Times New Roman" w:hAnsi="Times New Roman"/>
                <w:color w:val="000000" w:themeColor="text1"/>
                <w:sz w:val="24"/>
                <w:szCs w:val="24"/>
                <w:lang w:eastAsia="lv-LV"/>
              </w:rPr>
              <w:t>t</w:t>
            </w:r>
            <w:r w:rsidR="00A86118" w:rsidRPr="0016306D">
              <w:rPr>
                <w:rFonts w:ascii="Times New Roman" w:hAnsi="Times New Roman"/>
                <w:color w:val="000000" w:themeColor="text1"/>
                <w:sz w:val="24"/>
                <w:szCs w:val="24"/>
                <w:lang w:eastAsia="lv-LV"/>
              </w:rPr>
              <w:t xml:space="preserve"> un izvērtē</w:t>
            </w:r>
            <w:r w:rsidR="00B228BF">
              <w:rPr>
                <w:rFonts w:ascii="Times New Roman" w:hAnsi="Times New Roman"/>
                <w:color w:val="000000" w:themeColor="text1"/>
                <w:sz w:val="24"/>
                <w:szCs w:val="24"/>
                <w:lang w:eastAsia="lv-LV"/>
              </w:rPr>
              <w:t>t</w:t>
            </w:r>
            <w:r w:rsidR="00A86118" w:rsidRPr="0016306D">
              <w:rPr>
                <w:rFonts w:ascii="Times New Roman" w:hAnsi="Times New Roman"/>
                <w:color w:val="000000" w:themeColor="text1"/>
                <w:sz w:val="24"/>
                <w:szCs w:val="24"/>
                <w:lang w:eastAsia="lv-LV"/>
              </w:rPr>
              <w:t xml:space="preserve"> pašvaldību iesniegtos pārskatus par investīciju projektu īstenošanu</w:t>
            </w:r>
            <w:r w:rsidR="00A86118" w:rsidRPr="00F218B8">
              <w:rPr>
                <w:rFonts w:ascii="Times New Roman" w:hAnsi="Times New Roman" w:cs="Times New Roman"/>
                <w:sz w:val="24"/>
                <w:szCs w:val="24"/>
              </w:rPr>
              <w:t xml:space="preserve"> </w:t>
            </w:r>
            <w:r w:rsidR="00A86118">
              <w:rPr>
                <w:rFonts w:ascii="Times New Roman" w:hAnsi="Times New Roman" w:cs="Times New Roman"/>
                <w:sz w:val="24"/>
                <w:szCs w:val="24"/>
              </w:rPr>
              <w:t xml:space="preserve">un sniegt pārskatu VARAM par </w:t>
            </w:r>
            <w:r w:rsidR="000078F8" w:rsidRPr="0016306D">
              <w:rPr>
                <w:rFonts w:ascii="Times New Roman" w:hAnsi="Times New Roman"/>
                <w:color w:val="000000" w:themeColor="text1"/>
                <w:sz w:val="24"/>
                <w:szCs w:val="24"/>
                <w:lang w:eastAsia="lv-LV"/>
              </w:rPr>
              <w:t>investīciju projektu īstenošanu un valsts budžeta finansējuma izmantošanu</w:t>
            </w:r>
            <w:r w:rsidR="000078F8">
              <w:rPr>
                <w:rFonts w:ascii="Times New Roman" w:hAnsi="Times New Roman" w:cs="Times New Roman"/>
                <w:sz w:val="24"/>
                <w:szCs w:val="24"/>
              </w:rPr>
              <w:t xml:space="preserve">. </w:t>
            </w:r>
            <w:r w:rsidR="002F2B83">
              <w:rPr>
                <w:rFonts w:ascii="Times New Roman" w:hAnsi="Times New Roman" w:cs="Times New Roman"/>
                <w:sz w:val="24"/>
                <w:szCs w:val="24"/>
              </w:rPr>
              <w:t xml:space="preserve">Tāpat VRAA ir pienākums nodrošināt pašvaldību investīciju projektu uzraudzību atbilstoši </w:t>
            </w:r>
            <w:r w:rsidR="0065155A">
              <w:rPr>
                <w:rFonts w:ascii="Times New Roman" w:hAnsi="Times New Roman" w:cs="Times New Roman"/>
                <w:sz w:val="24"/>
                <w:szCs w:val="24"/>
              </w:rPr>
              <w:t xml:space="preserve">vienošanās </w:t>
            </w:r>
            <w:r w:rsidR="002F2B83">
              <w:rPr>
                <w:rFonts w:ascii="Times New Roman" w:hAnsi="Times New Roman" w:cs="Times New Roman"/>
                <w:sz w:val="24"/>
                <w:szCs w:val="24"/>
              </w:rPr>
              <w:t>iekļautajai informācijai par komercdarbības atbalsta nosacījumu ievērošanu</w:t>
            </w:r>
            <w:r w:rsidR="004E7910">
              <w:rPr>
                <w:rFonts w:ascii="Times New Roman" w:hAnsi="Times New Roman" w:cs="Times New Roman"/>
                <w:sz w:val="24"/>
                <w:szCs w:val="24"/>
              </w:rPr>
              <w:t>, t.sk. nodrošināt</w:t>
            </w:r>
            <w:r w:rsidR="006672E6">
              <w:rPr>
                <w:rFonts w:ascii="Times New Roman" w:hAnsi="Times New Roman" w:cs="Times New Roman"/>
                <w:sz w:val="24"/>
                <w:szCs w:val="24"/>
              </w:rPr>
              <w:t xml:space="preserve"> </w:t>
            </w:r>
            <w:r w:rsidR="004E7910">
              <w:rPr>
                <w:rFonts w:ascii="Times New Roman" w:hAnsi="Times New Roman" w:cs="Times New Roman"/>
                <w:sz w:val="24"/>
                <w:szCs w:val="24"/>
              </w:rPr>
              <w:t xml:space="preserve">nelikumīga </w:t>
            </w:r>
            <w:r w:rsidR="004E33BE">
              <w:rPr>
                <w:rFonts w:ascii="Times New Roman" w:hAnsi="Times New Roman" w:cs="Times New Roman"/>
                <w:sz w:val="24"/>
                <w:szCs w:val="24"/>
              </w:rPr>
              <w:t>komercdarbības</w:t>
            </w:r>
            <w:r w:rsidR="004E7910">
              <w:rPr>
                <w:rFonts w:ascii="Times New Roman" w:hAnsi="Times New Roman" w:cs="Times New Roman"/>
                <w:sz w:val="24"/>
                <w:szCs w:val="24"/>
              </w:rPr>
              <w:t xml:space="preserve"> atbalsta atgūšanu</w:t>
            </w:r>
            <w:r w:rsidR="004E33BE">
              <w:rPr>
                <w:rFonts w:ascii="Times New Roman" w:hAnsi="Times New Roman" w:cs="Times New Roman"/>
                <w:sz w:val="24"/>
                <w:szCs w:val="24"/>
              </w:rPr>
              <w:t xml:space="preserve"> kopā ar procentiem. </w:t>
            </w:r>
            <w:r w:rsidR="00480377">
              <w:rPr>
                <w:rFonts w:ascii="Times New Roman" w:hAnsi="Times New Roman" w:cs="Times New Roman"/>
                <w:sz w:val="24"/>
                <w:szCs w:val="24"/>
              </w:rPr>
              <w:t xml:space="preserve">Ja </w:t>
            </w:r>
            <w:r w:rsidR="002C507C">
              <w:rPr>
                <w:rFonts w:ascii="Times New Roman" w:hAnsi="Times New Roman" w:cs="Times New Roman"/>
                <w:sz w:val="24"/>
                <w:szCs w:val="24"/>
              </w:rPr>
              <w:t xml:space="preserve">īstenotajos projektos </w:t>
            </w:r>
            <w:r w:rsidR="007B24FF">
              <w:rPr>
                <w:rFonts w:ascii="Times New Roman" w:hAnsi="Times New Roman" w:cs="Times New Roman"/>
                <w:sz w:val="24"/>
                <w:szCs w:val="24"/>
              </w:rPr>
              <w:t xml:space="preserve">pašvaldībām būs </w:t>
            </w:r>
            <w:r w:rsidR="007B24FF" w:rsidRPr="008F0D70">
              <w:rPr>
                <w:rFonts w:ascii="Times New Roman" w:hAnsi="Times New Roman" w:cs="Times New Roman"/>
                <w:sz w:val="24"/>
                <w:szCs w:val="24"/>
              </w:rPr>
              <w:t xml:space="preserve">jāveic </w:t>
            </w:r>
            <w:r w:rsidR="008F0D70" w:rsidRPr="008F0D70">
              <w:rPr>
                <w:rFonts w:ascii="Times New Roman" w:hAnsi="Times New Roman" w:cs="Times New Roman"/>
                <w:color w:val="000000" w:themeColor="text1"/>
                <w:sz w:val="24"/>
                <w:szCs w:val="24"/>
              </w:rPr>
              <w:t>neatbilstoši izmantoto valsts budžeta finansējuma atmaksa</w:t>
            </w:r>
            <w:r w:rsidR="007B24FF" w:rsidRPr="008F0D70">
              <w:rPr>
                <w:rFonts w:ascii="Times New Roman" w:hAnsi="Times New Roman" w:cs="Times New Roman"/>
                <w:sz w:val="24"/>
                <w:szCs w:val="24"/>
              </w:rPr>
              <w:t>,</w:t>
            </w:r>
            <w:r w:rsidR="007B24FF">
              <w:rPr>
                <w:rFonts w:ascii="Times New Roman" w:hAnsi="Times New Roman" w:cs="Times New Roman"/>
                <w:sz w:val="24"/>
                <w:szCs w:val="24"/>
              </w:rPr>
              <w:t xml:space="preserve"> atmaksas grafik</w:t>
            </w:r>
            <w:r w:rsidR="00062E57">
              <w:rPr>
                <w:rFonts w:ascii="Times New Roman" w:hAnsi="Times New Roman" w:cs="Times New Roman"/>
                <w:sz w:val="24"/>
                <w:szCs w:val="24"/>
              </w:rPr>
              <w:t>s tiks ietverts</w:t>
            </w:r>
            <w:r w:rsidR="007B24FF">
              <w:rPr>
                <w:rFonts w:ascii="Times New Roman" w:hAnsi="Times New Roman" w:cs="Times New Roman"/>
                <w:sz w:val="24"/>
                <w:szCs w:val="24"/>
              </w:rPr>
              <w:t xml:space="preserve"> VRAA</w:t>
            </w:r>
            <w:r w:rsidR="00062E57">
              <w:rPr>
                <w:rFonts w:ascii="Times New Roman" w:hAnsi="Times New Roman" w:cs="Times New Roman"/>
                <w:sz w:val="24"/>
                <w:szCs w:val="24"/>
              </w:rPr>
              <w:t xml:space="preserve"> pieprasījumā.</w:t>
            </w:r>
          </w:p>
          <w:p w14:paraId="3553D038" w14:textId="77777777" w:rsidR="000078F8" w:rsidRDefault="000078F8" w:rsidP="001F3302">
            <w:pPr>
              <w:spacing w:after="0" w:line="240" w:lineRule="auto"/>
              <w:jc w:val="both"/>
              <w:rPr>
                <w:rFonts w:ascii="Times New Roman" w:hAnsi="Times New Roman" w:cs="Times New Roman"/>
                <w:sz w:val="24"/>
                <w:szCs w:val="24"/>
              </w:rPr>
            </w:pPr>
          </w:p>
          <w:p w14:paraId="24071A44" w14:textId="513351CB" w:rsidR="001F3302" w:rsidRPr="00F218B8" w:rsidRDefault="001F3302" w:rsidP="001F3302">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 xml:space="preserve">Noteikumu projekta </w:t>
            </w:r>
            <w:r w:rsidR="00F90611">
              <w:rPr>
                <w:rFonts w:ascii="Times New Roman" w:hAnsi="Times New Roman" w:cs="Times New Roman"/>
                <w:sz w:val="24"/>
                <w:szCs w:val="24"/>
              </w:rPr>
              <w:t>10</w:t>
            </w:r>
            <w:r w:rsidRPr="00F218B8">
              <w:rPr>
                <w:rFonts w:ascii="Times New Roman" w:hAnsi="Times New Roman" w:cs="Times New Roman"/>
                <w:sz w:val="24"/>
                <w:szCs w:val="24"/>
              </w:rPr>
              <w:t>. punktā ir noteikta kārtīb</w:t>
            </w:r>
            <w:r w:rsidR="004B7092" w:rsidRPr="00F218B8">
              <w:rPr>
                <w:rFonts w:ascii="Times New Roman" w:hAnsi="Times New Roman" w:cs="Times New Roman"/>
                <w:sz w:val="24"/>
                <w:szCs w:val="24"/>
              </w:rPr>
              <w:t>a</w:t>
            </w:r>
            <w:r w:rsidRPr="00F218B8">
              <w:rPr>
                <w:rFonts w:ascii="Times New Roman" w:hAnsi="Times New Roman" w:cs="Times New Roman"/>
                <w:sz w:val="24"/>
                <w:szCs w:val="24"/>
              </w:rPr>
              <w:t>, kādā pašvaldība</w:t>
            </w:r>
            <w:r w:rsidR="006C030F">
              <w:rPr>
                <w:rFonts w:ascii="Times New Roman" w:hAnsi="Times New Roman" w:cs="Times New Roman"/>
                <w:sz w:val="24"/>
                <w:szCs w:val="24"/>
              </w:rPr>
              <w:t xml:space="preserve"> paraksta </w:t>
            </w:r>
            <w:r w:rsidR="0065155A">
              <w:rPr>
                <w:rFonts w:ascii="Times New Roman" w:hAnsi="Times New Roman" w:cs="Times New Roman"/>
                <w:sz w:val="24"/>
                <w:szCs w:val="24"/>
              </w:rPr>
              <w:t xml:space="preserve">vienošanos </w:t>
            </w:r>
            <w:r w:rsidR="00BE7793">
              <w:rPr>
                <w:rFonts w:ascii="Times New Roman" w:hAnsi="Times New Roman" w:cs="Times New Roman"/>
                <w:sz w:val="24"/>
                <w:szCs w:val="24"/>
              </w:rPr>
              <w:t>par valsts budžeta finansējuma saņemšanu un nosacījum</w:t>
            </w:r>
            <w:r w:rsidR="004E1F9B">
              <w:rPr>
                <w:rFonts w:ascii="Times New Roman" w:hAnsi="Times New Roman" w:cs="Times New Roman"/>
                <w:sz w:val="24"/>
                <w:szCs w:val="24"/>
              </w:rPr>
              <w:t>u</w:t>
            </w:r>
            <w:r w:rsidR="00BE7793">
              <w:rPr>
                <w:rFonts w:ascii="Times New Roman" w:hAnsi="Times New Roman" w:cs="Times New Roman"/>
                <w:sz w:val="24"/>
                <w:szCs w:val="24"/>
              </w:rPr>
              <w:t xml:space="preserve">, ka </w:t>
            </w:r>
            <w:r w:rsidR="004E1F9B">
              <w:rPr>
                <w:rFonts w:ascii="Times New Roman" w:hAnsi="Times New Roman" w:cs="Times New Roman"/>
                <w:sz w:val="24"/>
                <w:szCs w:val="24"/>
              </w:rPr>
              <w:t xml:space="preserve">ne vēlāk kā līdz 2021.gada 1.augustam jānodrošina investīciju projektam iepirkumu līgumu noslēgšana. Tāpat </w:t>
            </w:r>
            <w:r w:rsidR="00EA31C3">
              <w:rPr>
                <w:rFonts w:ascii="Times New Roman" w:hAnsi="Times New Roman" w:cs="Times New Roman"/>
                <w:sz w:val="24"/>
                <w:szCs w:val="24"/>
              </w:rPr>
              <w:t>10.punktā paredzēta kārtībā kādā pašvaldībai</w:t>
            </w:r>
            <w:r w:rsidRPr="00F218B8">
              <w:rPr>
                <w:rFonts w:ascii="Times New Roman" w:hAnsi="Times New Roman" w:cs="Times New Roman"/>
                <w:sz w:val="24"/>
                <w:szCs w:val="24"/>
              </w:rPr>
              <w:t xml:space="preserve"> </w:t>
            </w:r>
            <w:r w:rsidR="004D77DD">
              <w:rPr>
                <w:rFonts w:ascii="Times New Roman" w:hAnsi="Times New Roman" w:cs="Times New Roman"/>
                <w:sz w:val="24"/>
                <w:szCs w:val="24"/>
              </w:rPr>
              <w:t>jāsniedz</w:t>
            </w:r>
            <w:r w:rsidR="004D77DD" w:rsidRPr="00F218B8">
              <w:rPr>
                <w:rFonts w:ascii="Times New Roman" w:hAnsi="Times New Roman" w:cs="Times New Roman"/>
                <w:sz w:val="24"/>
                <w:szCs w:val="24"/>
              </w:rPr>
              <w:t xml:space="preserve"> </w:t>
            </w:r>
            <w:r w:rsidRPr="00F218B8">
              <w:rPr>
                <w:rFonts w:ascii="Times New Roman" w:hAnsi="Times New Roman" w:cs="Times New Roman"/>
                <w:sz w:val="24"/>
                <w:szCs w:val="24"/>
              </w:rPr>
              <w:t xml:space="preserve">atskaites par piešķirto atbalsta pasākuma finanšu izlietošanu un </w:t>
            </w:r>
            <w:r w:rsidR="00115E3D">
              <w:rPr>
                <w:rFonts w:ascii="Times New Roman" w:hAnsi="Times New Roman" w:cs="Times New Roman"/>
                <w:sz w:val="24"/>
                <w:szCs w:val="24"/>
              </w:rPr>
              <w:t xml:space="preserve">finansējuma </w:t>
            </w:r>
            <w:r w:rsidR="00115E3D">
              <w:rPr>
                <w:rFonts w:ascii="Times New Roman" w:hAnsi="Times New Roman" w:cs="Times New Roman"/>
                <w:sz w:val="24"/>
                <w:szCs w:val="24"/>
              </w:rPr>
              <w:t>atmaksas nosacījumi</w:t>
            </w:r>
            <w:r w:rsidRPr="00F218B8">
              <w:rPr>
                <w:rFonts w:ascii="Times New Roman" w:hAnsi="Times New Roman" w:cs="Times New Roman"/>
                <w:sz w:val="24"/>
                <w:szCs w:val="24"/>
              </w:rPr>
              <w:t>, ja piešķirtais finansējums ir izlietots neatbilstoši</w:t>
            </w:r>
            <w:r w:rsidR="00145147">
              <w:rPr>
                <w:rFonts w:ascii="Times New Roman" w:hAnsi="Times New Roman" w:cs="Times New Roman"/>
                <w:sz w:val="24"/>
                <w:szCs w:val="24"/>
              </w:rPr>
              <w:t xml:space="preserve"> </w:t>
            </w:r>
            <w:r w:rsidR="00690DA0">
              <w:rPr>
                <w:rFonts w:ascii="Times New Roman" w:hAnsi="Times New Roman" w:cs="Times New Roman"/>
                <w:sz w:val="24"/>
                <w:szCs w:val="24"/>
              </w:rPr>
              <w:t xml:space="preserve">investīciju </w:t>
            </w:r>
            <w:r w:rsidR="00753A9B">
              <w:rPr>
                <w:rFonts w:ascii="Times New Roman" w:hAnsi="Times New Roman" w:cs="Times New Roman"/>
                <w:sz w:val="24"/>
                <w:szCs w:val="24"/>
              </w:rPr>
              <w:t xml:space="preserve">projektā paredzētajam un </w:t>
            </w:r>
            <w:r w:rsidR="00CC3F77">
              <w:rPr>
                <w:rFonts w:ascii="Times New Roman" w:hAnsi="Times New Roman" w:cs="Times New Roman"/>
                <w:sz w:val="24"/>
                <w:szCs w:val="24"/>
              </w:rPr>
              <w:t>t</w:t>
            </w:r>
            <w:r w:rsidR="00CA0AF1">
              <w:rPr>
                <w:rFonts w:ascii="Times New Roman" w:hAnsi="Times New Roman" w:cs="Times New Roman"/>
                <w:sz w:val="24"/>
                <w:szCs w:val="24"/>
              </w:rPr>
              <w:t>ā izlietojums</w:t>
            </w:r>
            <w:r w:rsidR="00CC3F77">
              <w:rPr>
                <w:rFonts w:ascii="Times New Roman" w:hAnsi="Times New Roman" w:cs="Times New Roman"/>
                <w:sz w:val="24"/>
                <w:szCs w:val="24"/>
              </w:rPr>
              <w:t xml:space="preserve"> neatbilst </w:t>
            </w:r>
            <w:r w:rsidR="00145147">
              <w:rPr>
                <w:rFonts w:ascii="Times New Roman" w:hAnsi="Times New Roman" w:cs="Times New Roman"/>
                <w:sz w:val="24"/>
                <w:szCs w:val="24"/>
              </w:rPr>
              <w:t>noteikumu projektā noteikta</w:t>
            </w:r>
            <w:r w:rsidR="00753A9B">
              <w:rPr>
                <w:rFonts w:ascii="Times New Roman" w:hAnsi="Times New Roman" w:cs="Times New Roman"/>
                <w:sz w:val="24"/>
                <w:szCs w:val="24"/>
              </w:rPr>
              <w:t>jiem kritērijiem</w:t>
            </w:r>
            <w:r w:rsidRPr="00F218B8">
              <w:rPr>
                <w:rFonts w:ascii="Times New Roman" w:hAnsi="Times New Roman" w:cs="Times New Roman"/>
                <w:sz w:val="24"/>
                <w:szCs w:val="24"/>
              </w:rPr>
              <w:t>.</w:t>
            </w:r>
          </w:p>
          <w:p w14:paraId="581A2143" w14:textId="5DFE80B5" w:rsidR="007257C7" w:rsidRPr="00F218B8" w:rsidRDefault="007257C7" w:rsidP="001F3302">
            <w:pPr>
              <w:spacing w:after="0" w:line="240" w:lineRule="auto"/>
              <w:jc w:val="both"/>
              <w:rPr>
                <w:rFonts w:ascii="Times New Roman" w:eastAsia="Times New Roman" w:hAnsi="Times New Roman" w:cs="Times New Roman"/>
                <w:sz w:val="24"/>
                <w:szCs w:val="24"/>
              </w:rPr>
            </w:pPr>
          </w:p>
        </w:tc>
      </w:tr>
      <w:tr w:rsidR="00F218B8" w:rsidRPr="00F218B8" w14:paraId="2608800B"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43E3E2C9" w:rsidR="00655F2C" w:rsidRPr="00F218B8" w:rsidRDefault="00E5323B" w:rsidP="001F3302">
            <w:pPr>
              <w:spacing w:after="0" w:line="240" w:lineRule="auto"/>
              <w:rPr>
                <w:rFonts w:ascii="Times New Roman" w:eastAsia="Times New Roman" w:hAnsi="Times New Roman" w:cs="Times New Roman"/>
                <w:iCs/>
                <w:sz w:val="24"/>
                <w:szCs w:val="24"/>
                <w:lang w:eastAsia="lv-LV"/>
              </w:rPr>
            </w:pPr>
            <w:bookmarkStart w:id="2" w:name="_Hlk67399935"/>
            <w:r w:rsidRPr="00F218B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069DEBE7" w:rsidR="00E5323B" w:rsidRPr="00F218B8" w:rsidRDefault="001F3302" w:rsidP="001F3302">
            <w:pPr>
              <w:spacing w:after="0" w:line="240" w:lineRule="auto"/>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VRAA, Finanšu ministrija.</w:t>
            </w:r>
          </w:p>
        </w:tc>
      </w:tr>
      <w:bookmarkEnd w:id="2"/>
      <w:tr w:rsidR="00F218B8" w:rsidRPr="00F218B8" w14:paraId="48A466B5" w14:textId="77777777" w:rsidTr="7753114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77777777" w:rsidR="00E5323B" w:rsidRPr="00F218B8" w:rsidRDefault="00D83726" w:rsidP="001F3302">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bCs/>
                <w:sz w:val="24"/>
                <w:szCs w:val="24"/>
              </w:rPr>
              <w:t>Nav</w:t>
            </w:r>
          </w:p>
        </w:tc>
      </w:tr>
    </w:tbl>
    <w:p w14:paraId="6604FCE0"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w:t>
            </w:r>
            <w:r w:rsidR="00294FF9" w:rsidRPr="00F218B8">
              <w:rPr>
                <w:rFonts w:ascii="Times New Roman" w:eastAsia="Times New Roman" w:hAnsi="Times New Roman" w:cs="Times New Roman"/>
                <w:b/>
                <w:bCs/>
                <w:iCs/>
                <w:sz w:val="24"/>
                <w:szCs w:val="24"/>
                <w:lang w:eastAsia="lv-LV"/>
              </w:rPr>
              <w:t> </w:t>
            </w:r>
            <w:r w:rsidRPr="00F218B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F218B8" w:rsidRPr="00F218B8"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Sabiedrības </w:t>
            </w:r>
            <w:proofErr w:type="spellStart"/>
            <w:r w:rsidRPr="00F218B8">
              <w:rPr>
                <w:rFonts w:ascii="Times New Roman" w:eastAsia="Times New Roman" w:hAnsi="Times New Roman" w:cs="Times New Roman"/>
                <w:iCs/>
                <w:sz w:val="24"/>
                <w:szCs w:val="24"/>
                <w:lang w:eastAsia="lv-LV"/>
              </w:rPr>
              <w:t>mērķgrupas</w:t>
            </w:r>
            <w:proofErr w:type="spellEnd"/>
            <w:r w:rsidRPr="00F218B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1C83D1A" w14:textId="4E1E71AA" w:rsidR="00794A08" w:rsidRPr="00F218B8" w:rsidRDefault="001F3302" w:rsidP="001F3302">
            <w:pPr>
              <w:spacing w:after="0" w:line="240" w:lineRule="auto"/>
              <w:jc w:val="both"/>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Pašvaldības. Sekundārā mērķa grupa ir pašvaldību iedzīvotāji.</w:t>
            </w:r>
          </w:p>
        </w:tc>
      </w:tr>
      <w:tr w:rsidR="00F218B8" w:rsidRPr="00F218B8"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7C5AC885" w14:textId="328289A1" w:rsidR="00E5323B" w:rsidRPr="00F218B8" w:rsidRDefault="001F3302" w:rsidP="001F3302">
            <w:pPr>
              <w:spacing w:after="0" w:line="240" w:lineRule="auto"/>
              <w:jc w:val="both"/>
              <w:rPr>
                <w:rFonts w:ascii="Times New Roman" w:eastAsia="Times New Roman" w:hAnsi="Times New Roman" w:cs="Times New Roman"/>
                <w:sz w:val="24"/>
                <w:szCs w:val="24"/>
                <w:lang w:eastAsia="lv-LV"/>
              </w:rPr>
            </w:pPr>
            <w:r w:rsidRPr="00F218B8">
              <w:rPr>
                <w:rFonts w:ascii="Times New Roman" w:hAnsi="Times New Roman" w:cs="Times New Roman"/>
                <w:iCs/>
                <w:sz w:val="24"/>
                <w:szCs w:val="24"/>
              </w:rPr>
              <w:t xml:space="preserve">Tiesiskā regulējuma ietekme uz tautsaimniecību būs pozitīva, jo pašvaldības varēs saņemt finansējumu 2021. gadā un uzsākt investīciju projektu īstenošanu, </w:t>
            </w:r>
            <w:r w:rsidRPr="00F218B8">
              <w:rPr>
                <w:rFonts w:ascii="Times New Roman" w:hAnsi="Times New Roman" w:cs="Times New Roman"/>
                <w:iCs/>
                <w:sz w:val="24"/>
                <w:szCs w:val="24"/>
              </w:rPr>
              <w:lastRenderedPageBreak/>
              <w:t>līdz ar to radot jaunas darba vietas un pienesumu valsts un pašvaldību budžetiem. Administratīvais slogs atbalsta pasākuma īstenošanā iesaistītajām pusēm nepalielināsies, jo paredzamās darbības jāveic esošo uzdevumu ietvaros.</w:t>
            </w:r>
          </w:p>
        </w:tc>
      </w:tr>
      <w:tr w:rsidR="00F218B8" w:rsidRPr="00F218B8"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244C8FA8" w:rsidR="00E5323B" w:rsidRPr="00F218B8" w:rsidRDefault="009E3853" w:rsidP="003C4B5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rojektā ietvertajam tiesiskajam regulējumam nav ietekmes uz administratīvajām izmaksām (naudas izteiksmē). Pašvaldību projektu pieteikumu vērtēšana tiks nodrošināta esošā budžeta ietvaros.</w:t>
            </w:r>
          </w:p>
        </w:tc>
      </w:tr>
      <w:tr w:rsidR="00F218B8" w:rsidRPr="00F218B8"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282FF53A" w:rsidR="00E5323B" w:rsidRPr="00F218B8" w:rsidRDefault="009E3853" w:rsidP="003C4B5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1F3302" w:rsidRPr="00F218B8">
              <w:rPr>
                <w:rFonts w:ascii="Times New Roman" w:hAnsi="Times New Roman" w:cs="Times New Roman"/>
                <w:sz w:val="24"/>
                <w:szCs w:val="24"/>
              </w:rPr>
              <w:t>rojektā ietvertajam tiesiskajam regulējumam nav ietekmes uz atbilstības izmaksām (naudas izteiksmē). Pašvaldību projektu pieteikumu vērtēšana tiks nodrošināta esošā budžeta ietvaros.</w:t>
            </w:r>
          </w:p>
        </w:tc>
      </w:tr>
      <w:tr w:rsidR="00F218B8" w:rsidRPr="00F218B8"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F218B8" w:rsidRDefault="00D83726"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sz w:val="24"/>
                <w:szCs w:val="24"/>
                <w:lang w:eastAsia="lv-LV"/>
              </w:rPr>
              <w:t>Nav</w:t>
            </w:r>
          </w:p>
        </w:tc>
      </w:tr>
    </w:tbl>
    <w:p w14:paraId="57ACF1D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p w14:paraId="20C6CAC8" w14:textId="77777777" w:rsidR="007F564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496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221"/>
        <w:gridCol w:w="640"/>
        <w:gridCol w:w="1139"/>
        <w:gridCol w:w="865"/>
        <w:gridCol w:w="1213"/>
        <w:gridCol w:w="929"/>
        <w:gridCol w:w="1192"/>
        <w:gridCol w:w="1797"/>
      </w:tblGrid>
      <w:tr w:rsidR="00F218B8" w:rsidRPr="00F218B8" w14:paraId="0495FCEC" w14:textId="77777777" w:rsidTr="001F3302">
        <w:trPr>
          <w:tblCellSpacing w:w="15" w:type="dxa"/>
        </w:trPr>
        <w:tc>
          <w:tcPr>
            <w:tcW w:w="4967" w:type="pct"/>
            <w:gridSpan w:val="8"/>
            <w:vAlign w:val="center"/>
            <w:hideMark/>
          </w:tcPr>
          <w:p w14:paraId="055E0FEF" w14:textId="77777777" w:rsidR="007F564B" w:rsidRPr="00F218B8" w:rsidRDefault="007F564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III. Tiesību akta projekta ietekme uz valsts budžetu un pašvaldību budžetiem</w:t>
            </w:r>
          </w:p>
        </w:tc>
      </w:tr>
      <w:tr w:rsidR="00F218B8" w:rsidRPr="00F218B8" w14:paraId="6E82484F" w14:textId="77777777" w:rsidTr="001B6A99">
        <w:trPr>
          <w:tblCellSpacing w:w="15" w:type="dxa"/>
        </w:trPr>
        <w:tc>
          <w:tcPr>
            <w:tcW w:w="669" w:type="pct"/>
            <w:vMerge w:val="restart"/>
            <w:vAlign w:val="center"/>
            <w:hideMark/>
          </w:tcPr>
          <w:p w14:paraId="0914ACF3"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Rādītāji</w:t>
            </w:r>
          </w:p>
        </w:tc>
        <w:tc>
          <w:tcPr>
            <w:tcW w:w="978" w:type="pct"/>
            <w:gridSpan w:val="2"/>
            <w:vMerge w:val="restart"/>
            <w:vAlign w:val="center"/>
            <w:hideMark/>
          </w:tcPr>
          <w:p w14:paraId="793B9721" w14:textId="0802F43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2021. </w:t>
            </w:r>
            <w:r w:rsidR="007F564B" w:rsidRPr="001B6A99">
              <w:rPr>
                <w:rFonts w:ascii="Times New Roman" w:eastAsia="Times New Roman" w:hAnsi="Times New Roman" w:cs="Times New Roman"/>
                <w:iCs/>
                <w:sz w:val="20"/>
                <w:szCs w:val="20"/>
                <w:lang w:eastAsia="lv-LV"/>
              </w:rPr>
              <w:t>gads</w:t>
            </w:r>
          </w:p>
        </w:tc>
        <w:tc>
          <w:tcPr>
            <w:tcW w:w="3286" w:type="pct"/>
            <w:gridSpan w:val="5"/>
            <w:vAlign w:val="center"/>
            <w:hideMark/>
          </w:tcPr>
          <w:p w14:paraId="7E21B74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Turpmākie trīs gadi (</w:t>
            </w:r>
            <w:proofErr w:type="spellStart"/>
            <w:r w:rsidRPr="001B6A99">
              <w:rPr>
                <w:rFonts w:ascii="Times New Roman" w:eastAsia="Times New Roman" w:hAnsi="Times New Roman" w:cs="Times New Roman"/>
                <w:i/>
                <w:iCs/>
                <w:sz w:val="20"/>
                <w:szCs w:val="20"/>
                <w:lang w:eastAsia="lv-LV"/>
              </w:rPr>
              <w:t>euro</w:t>
            </w:r>
            <w:proofErr w:type="spellEnd"/>
            <w:r w:rsidRPr="001B6A99">
              <w:rPr>
                <w:rFonts w:ascii="Times New Roman" w:eastAsia="Times New Roman" w:hAnsi="Times New Roman" w:cs="Times New Roman"/>
                <w:iCs/>
                <w:sz w:val="20"/>
                <w:szCs w:val="20"/>
                <w:lang w:eastAsia="lv-LV"/>
              </w:rPr>
              <w:t>)</w:t>
            </w:r>
          </w:p>
        </w:tc>
      </w:tr>
      <w:tr w:rsidR="00864548" w:rsidRPr="00F218B8" w14:paraId="3EC59E2E" w14:textId="77777777" w:rsidTr="001B6A99">
        <w:trPr>
          <w:tblCellSpacing w:w="15" w:type="dxa"/>
        </w:trPr>
        <w:tc>
          <w:tcPr>
            <w:tcW w:w="669" w:type="pct"/>
            <w:vMerge/>
            <w:vAlign w:val="center"/>
            <w:hideMark/>
          </w:tcPr>
          <w:p w14:paraId="171CED39"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978" w:type="pct"/>
            <w:gridSpan w:val="2"/>
            <w:vMerge/>
            <w:vAlign w:val="center"/>
            <w:hideMark/>
          </w:tcPr>
          <w:p w14:paraId="4BC5542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p>
        </w:tc>
        <w:tc>
          <w:tcPr>
            <w:tcW w:w="1149" w:type="pct"/>
            <w:gridSpan w:val="2"/>
            <w:vAlign w:val="center"/>
            <w:hideMark/>
          </w:tcPr>
          <w:p w14:paraId="6C3B7CEB" w14:textId="1E763744"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2022. gads</w:t>
            </w:r>
          </w:p>
        </w:tc>
        <w:tc>
          <w:tcPr>
            <w:tcW w:w="1174" w:type="pct"/>
            <w:gridSpan w:val="2"/>
            <w:vAlign w:val="center"/>
            <w:hideMark/>
          </w:tcPr>
          <w:p w14:paraId="41342826" w14:textId="15733999"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2023. gads</w:t>
            </w:r>
          </w:p>
        </w:tc>
        <w:tc>
          <w:tcPr>
            <w:tcW w:w="929" w:type="pct"/>
            <w:vAlign w:val="center"/>
            <w:hideMark/>
          </w:tcPr>
          <w:p w14:paraId="08F51F7C" w14:textId="29C21382" w:rsidR="007F564B"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2024. gads</w:t>
            </w:r>
          </w:p>
        </w:tc>
      </w:tr>
      <w:tr w:rsidR="00864548" w:rsidRPr="00F218B8" w14:paraId="41DD2A64" w14:textId="77777777" w:rsidTr="001B6A99">
        <w:trPr>
          <w:tblCellSpacing w:w="15" w:type="dxa"/>
        </w:trPr>
        <w:tc>
          <w:tcPr>
            <w:tcW w:w="669" w:type="pct"/>
            <w:vMerge/>
            <w:vAlign w:val="center"/>
            <w:hideMark/>
          </w:tcPr>
          <w:p w14:paraId="3E522526"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p>
        </w:tc>
        <w:tc>
          <w:tcPr>
            <w:tcW w:w="347" w:type="pct"/>
            <w:vAlign w:val="center"/>
            <w:hideMark/>
          </w:tcPr>
          <w:p w14:paraId="706805D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valsts budžetu kārtējam gadam</w:t>
            </w:r>
          </w:p>
        </w:tc>
        <w:tc>
          <w:tcPr>
            <w:tcW w:w="615" w:type="pct"/>
            <w:vAlign w:val="center"/>
            <w:hideMark/>
          </w:tcPr>
          <w:p w14:paraId="61B5A7B4"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izmaiņas kārtējā gadā, salīdzinot ar valsts budžetu kārtējam gadam</w:t>
            </w:r>
          </w:p>
        </w:tc>
        <w:tc>
          <w:tcPr>
            <w:tcW w:w="475" w:type="pct"/>
            <w:vAlign w:val="center"/>
            <w:hideMark/>
          </w:tcPr>
          <w:p w14:paraId="10EF9C0E"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58" w:type="pct"/>
            <w:vAlign w:val="center"/>
            <w:hideMark/>
          </w:tcPr>
          <w:p w14:paraId="53427BA2" w14:textId="67426F10"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2022.</w:t>
            </w:r>
            <w:r w:rsidRPr="001B6A99">
              <w:rPr>
                <w:rFonts w:ascii="Times New Roman" w:eastAsia="Times New Roman" w:hAnsi="Times New Roman" w:cs="Times New Roman"/>
                <w:iCs/>
                <w:sz w:val="20"/>
                <w:szCs w:val="20"/>
                <w:lang w:eastAsia="lv-LV"/>
              </w:rPr>
              <w:t xml:space="preserve"> gadam</w:t>
            </w:r>
          </w:p>
        </w:tc>
        <w:tc>
          <w:tcPr>
            <w:tcW w:w="512" w:type="pct"/>
            <w:vAlign w:val="center"/>
            <w:hideMark/>
          </w:tcPr>
          <w:p w14:paraId="388DD8AF"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saskaņā ar vidēja termiņa budžeta ietvaru</w:t>
            </w:r>
          </w:p>
        </w:tc>
        <w:tc>
          <w:tcPr>
            <w:tcW w:w="646" w:type="pct"/>
            <w:vAlign w:val="center"/>
            <w:hideMark/>
          </w:tcPr>
          <w:p w14:paraId="34BE7B74" w14:textId="26606EEF"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1F3302" w:rsidRPr="001B6A99">
              <w:rPr>
                <w:rFonts w:ascii="Times New Roman" w:eastAsia="Times New Roman" w:hAnsi="Times New Roman" w:cs="Times New Roman"/>
                <w:iCs/>
                <w:sz w:val="20"/>
                <w:szCs w:val="20"/>
                <w:lang w:eastAsia="lv-LV"/>
              </w:rPr>
              <w:t>2023.</w:t>
            </w:r>
            <w:r w:rsidRPr="001B6A99">
              <w:rPr>
                <w:rFonts w:ascii="Times New Roman" w:eastAsia="Times New Roman" w:hAnsi="Times New Roman" w:cs="Times New Roman"/>
                <w:iCs/>
                <w:sz w:val="20"/>
                <w:szCs w:val="20"/>
                <w:lang w:eastAsia="lv-LV"/>
              </w:rPr>
              <w:t xml:space="preserve"> gadam</w:t>
            </w:r>
          </w:p>
        </w:tc>
        <w:tc>
          <w:tcPr>
            <w:tcW w:w="929" w:type="pct"/>
            <w:vAlign w:val="center"/>
            <w:hideMark/>
          </w:tcPr>
          <w:p w14:paraId="0A92EEBB" w14:textId="2C5350D3"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izmaiņas, salīdzinot ar vidēja termiņa budžeta ietvaru </w:t>
            </w:r>
            <w:r w:rsidR="00FF1C82" w:rsidRPr="001B6A99">
              <w:rPr>
                <w:rFonts w:ascii="Times New Roman" w:eastAsia="Times New Roman" w:hAnsi="Times New Roman" w:cs="Times New Roman"/>
                <w:iCs/>
                <w:sz w:val="20"/>
                <w:szCs w:val="20"/>
                <w:lang w:eastAsia="lv-LV"/>
              </w:rPr>
              <w:t>2023</w:t>
            </w:r>
            <w:r w:rsidR="001F3302" w:rsidRPr="001B6A99">
              <w:rPr>
                <w:rFonts w:ascii="Times New Roman" w:eastAsia="Times New Roman" w:hAnsi="Times New Roman" w:cs="Times New Roman"/>
                <w:iCs/>
                <w:sz w:val="20"/>
                <w:szCs w:val="20"/>
                <w:lang w:eastAsia="lv-LV"/>
              </w:rPr>
              <w:t>.</w:t>
            </w:r>
            <w:r w:rsidRPr="001B6A99">
              <w:rPr>
                <w:rFonts w:ascii="Times New Roman" w:eastAsia="Times New Roman" w:hAnsi="Times New Roman" w:cs="Times New Roman"/>
                <w:iCs/>
                <w:sz w:val="20"/>
                <w:szCs w:val="20"/>
                <w:lang w:eastAsia="lv-LV"/>
              </w:rPr>
              <w:t xml:space="preserve"> gadam</w:t>
            </w:r>
          </w:p>
        </w:tc>
      </w:tr>
      <w:tr w:rsidR="00864548" w:rsidRPr="00F218B8" w14:paraId="42014F18" w14:textId="77777777" w:rsidTr="001B6A99">
        <w:trPr>
          <w:tblCellSpacing w:w="15" w:type="dxa"/>
        </w:trPr>
        <w:tc>
          <w:tcPr>
            <w:tcW w:w="669" w:type="pct"/>
            <w:vAlign w:val="center"/>
            <w:hideMark/>
          </w:tcPr>
          <w:p w14:paraId="5CB0097B" w14:textId="77777777" w:rsidR="007F564B" w:rsidRPr="001B6A99" w:rsidRDefault="007F564B"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w:t>
            </w:r>
          </w:p>
        </w:tc>
        <w:tc>
          <w:tcPr>
            <w:tcW w:w="347" w:type="pct"/>
            <w:vAlign w:val="center"/>
            <w:hideMark/>
          </w:tcPr>
          <w:p w14:paraId="686894A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w:t>
            </w:r>
          </w:p>
        </w:tc>
        <w:tc>
          <w:tcPr>
            <w:tcW w:w="615" w:type="pct"/>
            <w:vAlign w:val="center"/>
            <w:hideMark/>
          </w:tcPr>
          <w:p w14:paraId="0F1B3312"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w:t>
            </w:r>
          </w:p>
        </w:tc>
        <w:tc>
          <w:tcPr>
            <w:tcW w:w="475" w:type="pct"/>
            <w:vAlign w:val="center"/>
            <w:hideMark/>
          </w:tcPr>
          <w:p w14:paraId="2182E4B3"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w:t>
            </w:r>
          </w:p>
        </w:tc>
        <w:tc>
          <w:tcPr>
            <w:tcW w:w="658" w:type="pct"/>
            <w:vAlign w:val="center"/>
            <w:hideMark/>
          </w:tcPr>
          <w:p w14:paraId="358C727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w:t>
            </w:r>
          </w:p>
        </w:tc>
        <w:tc>
          <w:tcPr>
            <w:tcW w:w="512" w:type="pct"/>
            <w:vAlign w:val="center"/>
            <w:hideMark/>
          </w:tcPr>
          <w:p w14:paraId="6810AF26"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w:t>
            </w:r>
          </w:p>
        </w:tc>
        <w:tc>
          <w:tcPr>
            <w:tcW w:w="646" w:type="pct"/>
            <w:vAlign w:val="center"/>
            <w:hideMark/>
          </w:tcPr>
          <w:p w14:paraId="631C362B"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7</w:t>
            </w:r>
          </w:p>
        </w:tc>
        <w:tc>
          <w:tcPr>
            <w:tcW w:w="929" w:type="pct"/>
            <w:vAlign w:val="center"/>
            <w:hideMark/>
          </w:tcPr>
          <w:p w14:paraId="4C570901" w14:textId="77777777" w:rsidR="007F564B" w:rsidRPr="001B6A99" w:rsidRDefault="007F564B"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8</w:t>
            </w:r>
          </w:p>
        </w:tc>
      </w:tr>
      <w:tr w:rsidR="00864548" w:rsidRPr="00F218B8" w14:paraId="09ABE32E" w14:textId="77777777" w:rsidTr="001B6A99">
        <w:trPr>
          <w:tblCellSpacing w:w="15" w:type="dxa"/>
        </w:trPr>
        <w:tc>
          <w:tcPr>
            <w:tcW w:w="669" w:type="pct"/>
            <w:hideMark/>
          </w:tcPr>
          <w:p w14:paraId="47441C7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 Budžeta ieņēmumi</w:t>
            </w:r>
          </w:p>
        </w:tc>
        <w:tc>
          <w:tcPr>
            <w:tcW w:w="347" w:type="pct"/>
          </w:tcPr>
          <w:p w14:paraId="1B05E046" w14:textId="054D1A6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15" w:type="pct"/>
          </w:tcPr>
          <w:p w14:paraId="4B799061" w14:textId="79F9D00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75" w:type="pct"/>
          </w:tcPr>
          <w:p w14:paraId="11A4C6DD" w14:textId="7FAF9A9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796DB5CB" w14:textId="0ECAE6F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512" w:type="pct"/>
          </w:tcPr>
          <w:p w14:paraId="00E41EB7" w14:textId="190BE75B"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46" w:type="pct"/>
          </w:tcPr>
          <w:p w14:paraId="4A7B1099" w14:textId="78B73C1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929" w:type="pct"/>
          </w:tcPr>
          <w:p w14:paraId="6E38874F" w14:textId="28881FE2"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864548" w:rsidRPr="00F218B8" w14:paraId="6B3EAEC0" w14:textId="77777777" w:rsidTr="001B6A99">
        <w:trPr>
          <w:tblCellSpacing w:w="15" w:type="dxa"/>
        </w:trPr>
        <w:tc>
          <w:tcPr>
            <w:tcW w:w="669" w:type="pct"/>
            <w:hideMark/>
          </w:tcPr>
          <w:p w14:paraId="22370A65"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347" w:type="pct"/>
          </w:tcPr>
          <w:p w14:paraId="34967E63" w14:textId="093BF4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15" w:type="pct"/>
          </w:tcPr>
          <w:p w14:paraId="0C7B7090" w14:textId="5C1F8C58"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75" w:type="pct"/>
          </w:tcPr>
          <w:p w14:paraId="7699FA8F" w14:textId="4157EE80"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58" w:type="pct"/>
          </w:tcPr>
          <w:p w14:paraId="0C2E2D46" w14:textId="656578DE"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512" w:type="pct"/>
          </w:tcPr>
          <w:p w14:paraId="628B8A81" w14:textId="00DACAB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646" w:type="pct"/>
          </w:tcPr>
          <w:p w14:paraId="1E4D59EC" w14:textId="649FC829"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929" w:type="pct"/>
          </w:tcPr>
          <w:p w14:paraId="187F6B28" w14:textId="60CECC7F" w:rsidR="001F3302" w:rsidRPr="001B6A99" w:rsidRDefault="00AE540E"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864548" w:rsidRPr="00F218B8" w14:paraId="06590805" w14:textId="77777777" w:rsidTr="001B6A99">
        <w:trPr>
          <w:tblCellSpacing w:w="15" w:type="dxa"/>
        </w:trPr>
        <w:tc>
          <w:tcPr>
            <w:tcW w:w="669" w:type="pct"/>
            <w:hideMark/>
          </w:tcPr>
          <w:p w14:paraId="5EC2F80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1.2. valsts speciālais budžets</w:t>
            </w:r>
          </w:p>
        </w:tc>
        <w:tc>
          <w:tcPr>
            <w:tcW w:w="347" w:type="pct"/>
            <w:hideMark/>
          </w:tcPr>
          <w:p w14:paraId="78B3181C" w14:textId="02C8DB25"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15" w:type="pct"/>
            <w:hideMark/>
          </w:tcPr>
          <w:p w14:paraId="09B0E103" w14:textId="02EEF2F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75" w:type="pct"/>
            <w:hideMark/>
          </w:tcPr>
          <w:p w14:paraId="61B4E6DC" w14:textId="47DE46E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4097DA8" w14:textId="6C5E955D"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512" w:type="pct"/>
            <w:hideMark/>
          </w:tcPr>
          <w:p w14:paraId="2B2679EA" w14:textId="06948449"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6" w:type="pct"/>
            <w:hideMark/>
          </w:tcPr>
          <w:p w14:paraId="7E1FBE6D" w14:textId="43F361D0"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929" w:type="pct"/>
            <w:hideMark/>
          </w:tcPr>
          <w:p w14:paraId="22D9532F" w14:textId="6B809018"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864548" w:rsidRPr="00F218B8" w14:paraId="58DAF71A" w14:textId="77777777" w:rsidTr="001B6A99">
        <w:trPr>
          <w:tblCellSpacing w:w="15" w:type="dxa"/>
        </w:trPr>
        <w:tc>
          <w:tcPr>
            <w:tcW w:w="669" w:type="pct"/>
            <w:hideMark/>
          </w:tcPr>
          <w:p w14:paraId="20956868" w14:textId="77777777" w:rsidR="00BA14CA" w:rsidRPr="001B6A99" w:rsidRDefault="00BA14CA" w:rsidP="00BA14CA">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1.3. pašvaldību budžets</w:t>
            </w:r>
          </w:p>
        </w:tc>
        <w:tc>
          <w:tcPr>
            <w:tcW w:w="347" w:type="pct"/>
            <w:hideMark/>
          </w:tcPr>
          <w:p w14:paraId="1ED3274A" w14:textId="1D428498"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15" w:type="pct"/>
            <w:hideMark/>
          </w:tcPr>
          <w:p w14:paraId="2596FCA1" w14:textId="1BE58C2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75" w:type="pct"/>
            <w:hideMark/>
          </w:tcPr>
          <w:p w14:paraId="2C666F8D" w14:textId="503E2183"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70D23D80" w14:textId="7A986FA9"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512" w:type="pct"/>
            <w:hideMark/>
          </w:tcPr>
          <w:p w14:paraId="4C8E4A11" w14:textId="450094C4"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6" w:type="pct"/>
            <w:hideMark/>
          </w:tcPr>
          <w:p w14:paraId="09BC3DAE" w14:textId="4257EC1C"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929" w:type="pct"/>
            <w:hideMark/>
          </w:tcPr>
          <w:p w14:paraId="1596E4FA" w14:textId="4209BDE5" w:rsidR="00BA14CA" w:rsidRPr="001B6A99" w:rsidRDefault="00BA14CA"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864548" w:rsidRPr="00F218B8" w14:paraId="26275C0A" w14:textId="77777777" w:rsidTr="001B6A99">
        <w:trPr>
          <w:tblCellSpacing w:w="15" w:type="dxa"/>
        </w:trPr>
        <w:tc>
          <w:tcPr>
            <w:tcW w:w="669" w:type="pct"/>
            <w:hideMark/>
          </w:tcPr>
          <w:p w14:paraId="634687B2" w14:textId="77777777" w:rsidR="00C165BC" w:rsidRPr="001B6A99" w:rsidRDefault="00C165BC" w:rsidP="00C165BC">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 Budžeta izdevumi</w:t>
            </w:r>
          </w:p>
        </w:tc>
        <w:tc>
          <w:tcPr>
            <w:tcW w:w="347" w:type="pct"/>
            <w:hideMark/>
          </w:tcPr>
          <w:p w14:paraId="3A77781D"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3D09D0B" w14:textId="153E0144"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15257F9F" w14:textId="1447B9BE"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31 941 176</w:t>
            </w:r>
          </w:p>
        </w:tc>
        <w:tc>
          <w:tcPr>
            <w:tcW w:w="475" w:type="pct"/>
            <w:hideMark/>
          </w:tcPr>
          <w:p w14:paraId="1EAD7342"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5A9DBB52" w14:textId="2A2B3CE9"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70281A58" w14:textId="7F2B7E85"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31 941 176</w:t>
            </w:r>
          </w:p>
        </w:tc>
        <w:tc>
          <w:tcPr>
            <w:tcW w:w="512" w:type="pct"/>
            <w:hideMark/>
          </w:tcPr>
          <w:p w14:paraId="42A1A276"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D878ED7" w14:textId="0702A2A7"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4DE2634E"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47FA518" w14:textId="62337F6E"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01088A65" w14:textId="77777777" w:rsidR="00C165BC" w:rsidRPr="001B6A99" w:rsidRDefault="00C165BC"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ED8581" w14:textId="330A1AF6" w:rsidR="00C165BC" w:rsidRPr="001B6A99" w:rsidRDefault="00C165BC" w:rsidP="001B6A99">
            <w:pPr>
              <w:spacing w:after="0" w:line="240" w:lineRule="auto"/>
              <w:jc w:val="center"/>
              <w:rPr>
                <w:rFonts w:ascii="Times New Roman" w:eastAsia="Times New Roman" w:hAnsi="Times New Roman" w:cs="Times New Roman"/>
                <w:iCs/>
                <w:sz w:val="20"/>
                <w:szCs w:val="20"/>
                <w:lang w:eastAsia="lv-LV"/>
              </w:rPr>
            </w:pPr>
          </w:p>
        </w:tc>
      </w:tr>
      <w:tr w:rsidR="00864548" w:rsidRPr="00F218B8" w14:paraId="24E61739" w14:textId="77777777" w:rsidTr="001B6A99">
        <w:trPr>
          <w:tblCellSpacing w:w="15" w:type="dxa"/>
        </w:trPr>
        <w:tc>
          <w:tcPr>
            <w:tcW w:w="669" w:type="pct"/>
            <w:hideMark/>
          </w:tcPr>
          <w:p w14:paraId="4F02AB9F" w14:textId="77777777" w:rsidR="0095122F" w:rsidRPr="001B6A99" w:rsidRDefault="0095122F" w:rsidP="0095122F">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2.1. valsts pamatbudžets</w:t>
            </w:r>
          </w:p>
        </w:tc>
        <w:tc>
          <w:tcPr>
            <w:tcW w:w="347" w:type="pct"/>
            <w:hideMark/>
          </w:tcPr>
          <w:p w14:paraId="64F381D0"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347ED13F" w14:textId="48388CEA"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002E399A" w14:textId="6CC7EC11"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27 150 000</w:t>
            </w:r>
          </w:p>
        </w:tc>
        <w:tc>
          <w:tcPr>
            <w:tcW w:w="475" w:type="pct"/>
            <w:hideMark/>
          </w:tcPr>
          <w:p w14:paraId="4CB82A68"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08648903" w14:textId="58D147E7"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13E8F72F" w14:textId="503FB6B7"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27 150 000</w:t>
            </w:r>
          </w:p>
        </w:tc>
        <w:tc>
          <w:tcPr>
            <w:tcW w:w="512" w:type="pct"/>
            <w:hideMark/>
          </w:tcPr>
          <w:p w14:paraId="375169A4"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B5F85AD" w14:textId="7B1B32D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494E8647"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9836F8" w14:textId="2271DE7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6482397E" w14:textId="77777777" w:rsidR="0095122F" w:rsidRPr="001B6A99" w:rsidRDefault="0095122F"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C81A6BA" w14:textId="25224BC3" w:rsidR="0095122F" w:rsidRPr="001B6A99" w:rsidRDefault="0095122F" w:rsidP="001B6A99">
            <w:pPr>
              <w:spacing w:after="0" w:line="240" w:lineRule="auto"/>
              <w:jc w:val="center"/>
              <w:rPr>
                <w:rFonts w:ascii="Times New Roman" w:eastAsia="Times New Roman" w:hAnsi="Times New Roman" w:cs="Times New Roman"/>
                <w:iCs/>
                <w:sz w:val="20"/>
                <w:szCs w:val="20"/>
                <w:lang w:eastAsia="lv-LV"/>
              </w:rPr>
            </w:pPr>
          </w:p>
        </w:tc>
      </w:tr>
      <w:tr w:rsidR="00864548" w:rsidRPr="00F218B8" w14:paraId="1642D343" w14:textId="77777777" w:rsidTr="001B6A99">
        <w:trPr>
          <w:tblCellSpacing w:w="15" w:type="dxa"/>
        </w:trPr>
        <w:tc>
          <w:tcPr>
            <w:tcW w:w="669" w:type="pct"/>
            <w:hideMark/>
          </w:tcPr>
          <w:p w14:paraId="2A159D88"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lastRenderedPageBreak/>
              <w:t>2.2. valsts speciālais budžets</w:t>
            </w:r>
          </w:p>
        </w:tc>
        <w:tc>
          <w:tcPr>
            <w:tcW w:w="347" w:type="pct"/>
            <w:hideMark/>
          </w:tcPr>
          <w:p w14:paraId="1A492A3F" w14:textId="3E17C1AE"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15" w:type="pct"/>
            <w:hideMark/>
          </w:tcPr>
          <w:p w14:paraId="03E68370" w14:textId="0798B101"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475" w:type="pct"/>
            <w:hideMark/>
          </w:tcPr>
          <w:p w14:paraId="3D4D1D47" w14:textId="1672E53B"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58" w:type="pct"/>
            <w:hideMark/>
          </w:tcPr>
          <w:p w14:paraId="52691278" w14:textId="73B160B5"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512" w:type="pct"/>
            <w:hideMark/>
          </w:tcPr>
          <w:p w14:paraId="23F67218" w14:textId="588B9FD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646" w:type="pct"/>
            <w:hideMark/>
          </w:tcPr>
          <w:p w14:paraId="4083B6CB" w14:textId="7901BFCC"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c>
          <w:tcPr>
            <w:tcW w:w="929" w:type="pct"/>
            <w:hideMark/>
          </w:tcPr>
          <w:p w14:paraId="18086CCE" w14:textId="3F84C99A" w:rsidR="001F3302" w:rsidRPr="001B6A99" w:rsidRDefault="001F3302"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0</w:t>
            </w:r>
          </w:p>
        </w:tc>
      </w:tr>
      <w:tr w:rsidR="00864548" w:rsidRPr="00F218B8" w14:paraId="5F57491D" w14:textId="77777777" w:rsidTr="001B6A99">
        <w:trPr>
          <w:tblCellSpacing w:w="15" w:type="dxa"/>
        </w:trPr>
        <w:tc>
          <w:tcPr>
            <w:tcW w:w="669" w:type="pct"/>
            <w:hideMark/>
          </w:tcPr>
          <w:p w14:paraId="1CAF5C34"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2.3. pašvaldību budžets</w:t>
            </w:r>
          </w:p>
        </w:tc>
        <w:tc>
          <w:tcPr>
            <w:tcW w:w="347" w:type="pct"/>
            <w:hideMark/>
          </w:tcPr>
          <w:p w14:paraId="620B6710"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0E70E679" w14:textId="6436F34F"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1C46708C" w14:textId="6A7DC3C0"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4 791 176</w:t>
            </w:r>
          </w:p>
        </w:tc>
        <w:tc>
          <w:tcPr>
            <w:tcW w:w="475" w:type="pct"/>
            <w:hideMark/>
          </w:tcPr>
          <w:p w14:paraId="75CB8F03"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5558745D" w14:textId="50E5476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3D74F4E5" w14:textId="1D3A665F"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4 791 176</w:t>
            </w:r>
          </w:p>
        </w:tc>
        <w:tc>
          <w:tcPr>
            <w:tcW w:w="512" w:type="pct"/>
            <w:hideMark/>
          </w:tcPr>
          <w:p w14:paraId="6475FCC9"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AE3B840" w14:textId="3ADE556B"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1D6FA6A7"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D205EE5" w14:textId="08611953"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5F592344"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DE54364" w14:textId="1A103FD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864548" w:rsidRPr="00F218B8" w14:paraId="25272834" w14:textId="77777777" w:rsidTr="001B6A99">
        <w:trPr>
          <w:tblCellSpacing w:w="15" w:type="dxa"/>
        </w:trPr>
        <w:tc>
          <w:tcPr>
            <w:tcW w:w="669" w:type="pct"/>
            <w:hideMark/>
          </w:tcPr>
          <w:p w14:paraId="329CCC0E"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 Finansiālā ietekme</w:t>
            </w:r>
          </w:p>
        </w:tc>
        <w:tc>
          <w:tcPr>
            <w:tcW w:w="347" w:type="pct"/>
            <w:hideMark/>
          </w:tcPr>
          <w:p w14:paraId="79AAD64B"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44D0BDA" w14:textId="7B612EF6"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5ACC9112" w14:textId="29EBFF59"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31 941 176</w:t>
            </w:r>
          </w:p>
        </w:tc>
        <w:tc>
          <w:tcPr>
            <w:tcW w:w="475" w:type="pct"/>
            <w:hideMark/>
          </w:tcPr>
          <w:p w14:paraId="5DAFB5CC"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74E64870" w14:textId="34D3F55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4175D5EA" w14:textId="38DE435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31 941 176</w:t>
            </w:r>
          </w:p>
        </w:tc>
        <w:tc>
          <w:tcPr>
            <w:tcW w:w="512" w:type="pct"/>
            <w:hideMark/>
          </w:tcPr>
          <w:p w14:paraId="41CAB148"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09C5B21" w14:textId="187A0F29"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17FFEBFA"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6960FB1F" w14:textId="42C12F20"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500CA0F9"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488EB0F3" w14:textId="2719396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864548" w:rsidRPr="00F218B8" w14:paraId="2F48E220" w14:textId="77777777" w:rsidTr="001B6A99">
        <w:trPr>
          <w:tblCellSpacing w:w="15" w:type="dxa"/>
        </w:trPr>
        <w:tc>
          <w:tcPr>
            <w:tcW w:w="669" w:type="pct"/>
            <w:hideMark/>
          </w:tcPr>
          <w:p w14:paraId="6A3E2921"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3.1. valsts pamatbudžets</w:t>
            </w:r>
          </w:p>
        </w:tc>
        <w:tc>
          <w:tcPr>
            <w:tcW w:w="347" w:type="pct"/>
            <w:hideMark/>
          </w:tcPr>
          <w:p w14:paraId="0F88516B"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DBCD9D0" w14:textId="4A14EA5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00FCDFF3" w14:textId="7BA82AFE"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27 150 000</w:t>
            </w:r>
          </w:p>
        </w:tc>
        <w:tc>
          <w:tcPr>
            <w:tcW w:w="475" w:type="pct"/>
            <w:hideMark/>
          </w:tcPr>
          <w:p w14:paraId="7D864A28"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00282999" w14:textId="13EEB978"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1FD08E87" w14:textId="23D7D259"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27 150 000</w:t>
            </w:r>
          </w:p>
        </w:tc>
        <w:tc>
          <w:tcPr>
            <w:tcW w:w="512" w:type="pct"/>
            <w:hideMark/>
          </w:tcPr>
          <w:p w14:paraId="29AD76E0"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1EF89C02" w14:textId="73EF986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7EB64158"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285C754" w14:textId="0C1EDCC4"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30F5C23C"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13CA9C0" w14:textId="2C06A540"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864548" w:rsidRPr="00F218B8" w14:paraId="7348CFB7" w14:textId="77777777" w:rsidTr="001B6A99">
        <w:trPr>
          <w:tblCellSpacing w:w="15" w:type="dxa"/>
        </w:trPr>
        <w:tc>
          <w:tcPr>
            <w:tcW w:w="669" w:type="pct"/>
            <w:hideMark/>
          </w:tcPr>
          <w:p w14:paraId="1A17A205"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3.2. speciālais budžets</w:t>
            </w:r>
          </w:p>
        </w:tc>
        <w:tc>
          <w:tcPr>
            <w:tcW w:w="347" w:type="pct"/>
            <w:hideMark/>
          </w:tcPr>
          <w:p w14:paraId="17AF5CBB" w14:textId="4AFA9C4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15" w:type="pct"/>
            <w:hideMark/>
          </w:tcPr>
          <w:p w14:paraId="3D852D47" w14:textId="159EFFF4"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475" w:type="pct"/>
            <w:hideMark/>
          </w:tcPr>
          <w:p w14:paraId="3926D13D" w14:textId="68F47DE5"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58" w:type="pct"/>
            <w:hideMark/>
          </w:tcPr>
          <w:p w14:paraId="2135DFD6" w14:textId="2C1E8B8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512" w:type="pct"/>
            <w:hideMark/>
          </w:tcPr>
          <w:p w14:paraId="2AD8E3F1" w14:textId="51E83F76"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46" w:type="pct"/>
            <w:hideMark/>
          </w:tcPr>
          <w:p w14:paraId="5DAD6E2A" w14:textId="460C3C40"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929" w:type="pct"/>
            <w:hideMark/>
          </w:tcPr>
          <w:p w14:paraId="61682463" w14:textId="14379DC5"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864548" w:rsidRPr="00F218B8" w14:paraId="5FD5ECC6" w14:textId="77777777" w:rsidTr="001B6A99">
        <w:trPr>
          <w:tblCellSpacing w:w="15" w:type="dxa"/>
        </w:trPr>
        <w:tc>
          <w:tcPr>
            <w:tcW w:w="669" w:type="pct"/>
            <w:hideMark/>
          </w:tcPr>
          <w:p w14:paraId="4B5592F2" w14:textId="77777777" w:rsidR="00864548" w:rsidRPr="001B6A99" w:rsidRDefault="00864548" w:rsidP="00864548">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3.3. pašvaldību budžets</w:t>
            </w:r>
          </w:p>
        </w:tc>
        <w:tc>
          <w:tcPr>
            <w:tcW w:w="347" w:type="pct"/>
            <w:hideMark/>
          </w:tcPr>
          <w:p w14:paraId="34AC4E08"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2CF3244F" w14:textId="3CDCD6AC"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15" w:type="pct"/>
            <w:hideMark/>
          </w:tcPr>
          <w:p w14:paraId="06C4AEBD" w14:textId="513A5CFA"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4 791 176</w:t>
            </w:r>
          </w:p>
        </w:tc>
        <w:tc>
          <w:tcPr>
            <w:tcW w:w="475" w:type="pct"/>
            <w:hideMark/>
          </w:tcPr>
          <w:p w14:paraId="470DB504"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42703970" w14:textId="428AF230"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58" w:type="pct"/>
            <w:hideMark/>
          </w:tcPr>
          <w:p w14:paraId="6658610A" w14:textId="73E63E4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4 791 176</w:t>
            </w:r>
          </w:p>
        </w:tc>
        <w:tc>
          <w:tcPr>
            <w:tcW w:w="512" w:type="pct"/>
            <w:hideMark/>
          </w:tcPr>
          <w:p w14:paraId="62EF41B7"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0</w:t>
            </w:r>
          </w:p>
          <w:p w14:paraId="678FB74A" w14:textId="6D2EEA8E"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646" w:type="pct"/>
            <w:hideMark/>
          </w:tcPr>
          <w:p w14:paraId="0FB8FE4C"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0F7778FD" w14:textId="7F6A6001"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470063E7" w14:textId="77777777" w:rsidR="00864548" w:rsidRPr="001B6A99" w:rsidRDefault="00864548"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756932FC" w14:textId="1834805B" w:rsidR="00864548" w:rsidRPr="001B6A99" w:rsidRDefault="00864548" w:rsidP="001B6A99">
            <w:pPr>
              <w:spacing w:after="0" w:line="240" w:lineRule="auto"/>
              <w:jc w:val="center"/>
              <w:rPr>
                <w:rFonts w:ascii="Times New Roman" w:eastAsia="Times New Roman" w:hAnsi="Times New Roman" w:cs="Times New Roman"/>
                <w:iCs/>
                <w:sz w:val="20"/>
                <w:szCs w:val="20"/>
                <w:lang w:eastAsia="lv-LV"/>
              </w:rPr>
            </w:pPr>
          </w:p>
        </w:tc>
      </w:tr>
      <w:tr w:rsidR="00325A44" w:rsidRPr="00F218B8" w14:paraId="248DD4D8" w14:textId="77777777" w:rsidTr="001B6A99">
        <w:trPr>
          <w:tblCellSpacing w:w="15" w:type="dxa"/>
        </w:trPr>
        <w:tc>
          <w:tcPr>
            <w:tcW w:w="669" w:type="pct"/>
            <w:hideMark/>
          </w:tcPr>
          <w:p w14:paraId="2CE95241" w14:textId="77777777" w:rsidR="00325A44" w:rsidRPr="001B6A99" w:rsidRDefault="00325A44" w:rsidP="00325A44">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347" w:type="pct"/>
          </w:tcPr>
          <w:p w14:paraId="0E0557CA" w14:textId="71078F41"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15" w:type="pct"/>
          </w:tcPr>
          <w:p w14:paraId="7E05A17E" w14:textId="5458B231"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27 150 000</w:t>
            </w:r>
          </w:p>
        </w:tc>
        <w:tc>
          <w:tcPr>
            <w:tcW w:w="475" w:type="pct"/>
          </w:tcPr>
          <w:p w14:paraId="3911590F" w14:textId="76CE71B8"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58" w:type="pct"/>
          </w:tcPr>
          <w:p w14:paraId="699258B5" w14:textId="7B254BF0"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512" w:type="pct"/>
          </w:tcPr>
          <w:p w14:paraId="2E6203CD" w14:textId="6EEB8400"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646" w:type="pct"/>
          </w:tcPr>
          <w:p w14:paraId="0138A678" w14:textId="4DC7FC42"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c>
          <w:tcPr>
            <w:tcW w:w="929" w:type="pct"/>
            <w:hideMark/>
          </w:tcPr>
          <w:p w14:paraId="7556F8A5" w14:textId="0EE3B936" w:rsidR="00325A44" w:rsidRPr="001B6A99" w:rsidRDefault="00325A44"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0</w:t>
            </w:r>
          </w:p>
        </w:tc>
      </w:tr>
      <w:tr w:rsidR="001B6A99" w:rsidRPr="00F218B8" w14:paraId="0BA266EC" w14:textId="77777777" w:rsidTr="001B6A99">
        <w:trPr>
          <w:tblCellSpacing w:w="15" w:type="dxa"/>
        </w:trPr>
        <w:tc>
          <w:tcPr>
            <w:tcW w:w="669" w:type="pct"/>
            <w:hideMark/>
          </w:tcPr>
          <w:p w14:paraId="702B2E12" w14:textId="77777777" w:rsidR="001B6A99" w:rsidRPr="001B6A99" w:rsidRDefault="001B6A99" w:rsidP="001B6A99">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 Precizēta finansiālā ietekme</w:t>
            </w:r>
          </w:p>
        </w:tc>
        <w:tc>
          <w:tcPr>
            <w:tcW w:w="347" w:type="pct"/>
            <w:vMerge w:val="restart"/>
          </w:tcPr>
          <w:p w14:paraId="30B07E9D" w14:textId="2C155252"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hAnsi="Times New Roman" w:cs="Times New Roman"/>
                <w:sz w:val="20"/>
                <w:szCs w:val="20"/>
              </w:rPr>
              <w:t>X</w:t>
            </w:r>
          </w:p>
        </w:tc>
        <w:tc>
          <w:tcPr>
            <w:tcW w:w="615" w:type="pct"/>
          </w:tcPr>
          <w:p w14:paraId="4903CD2F" w14:textId="77777777" w:rsidR="001B6A99" w:rsidRPr="001B6A99" w:rsidRDefault="001B6A99" w:rsidP="001B6A99">
            <w:pPr>
              <w:spacing w:after="0" w:line="240" w:lineRule="auto"/>
              <w:jc w:val="center"/>
              <w:rPr>
                <w:rFonts w:ascii="Times New Roman" w:hAnsi="Times New Roman" w:cs="Times New Roman"/>
                <w:sz w:val="20"/>
                <w:szCs w:val="20"/>
              </w:rPr>
            </w:pPr>
            <w:r w:rsidRPr="001B6A99">
              <w:rPr>
                <w:rFonts w:ascii="Times New Roman" w:hAnsi="Times New Roman" w:cs="Times New Roman"/>
                <w:sz w:val="20"/>
                <w:szCs w:val="20"/>
              </w:rPr>
              <w:t>4 791 176</w:t>
            </w:r>
          </w:p>
          <w:p w14:paraId="31E36329" w14:textId="77777777" w:rsidR="001B6A99" w:rsidRPr="001B6A99" w:rsidRDefault="001B6A99" w:rsidP="001B6A99">
            <w:pPr>
              <w:spacing w:after="0" w:line="240" w:lineRule="auto"/>
              <w:jc w:val="center"/>
              <w:rPr>
                <w:rFonts w:ascii="Times New Roman" w:hAnsi="Times New Roman" w:cs="Times New Roman"/>
                <w:sz w:val="20"/>
                <w:szCs w:val="20"/>
              </w:rPr>
            </w:pPr>
          </w:p>
          <w:p w14:paraId="7DF6297E"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475" w:type="pct"/>
            <w:vMerge w:val="restart"/>
          </w:tcPr>
          <w:p w14:paraId="0549F0E6" w14:textId="2885FFF3"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X</w:t>
            </w:r>
          </w:p>
        </w:tc>
        <w:tc>
          <w:tcPr>
            <w:tcW w:w="658" w:type="pct"/>
          </w:tcPr>
          <w:p w14:paraId="37B8CF71" w14:textId="77777777" w:rsidR="001B6A99" w:rsidRPr="001B6A99" w:rsidRDefault="001B6A99" w:rsidP="001B6A99">
            <w:pPr>
              <w:spacing w:after="0" w:line="240" w:lineRule="auto"/>
              <w:jc w:val="center"/>
              <w:rPr>
                <w:rFonts w:ascii="Times New Roman" w:hAnsi="Times New Roman" w:cs="Times New Roman"/>
                <w:sz w:val="20"/>
                <w:szCs w:val="20"/>
              </w:rPr>
            </w:pPr>
            <w:r w:rsidRPr="001B6A99">
              <w:rPr>
                <w:rFonts w:ascii="Times New Roman" w:hAnsi="Times New Roman" w:cs="Times New Roman"/>
                <w:sz w:val="20"/>
                <w:szCs w:val="20"/>
              </w:rPr>
              <w:t>31 941 176</w:t>
            </w:r>
          </w:p>
          <w:p w14:paraId="47FAE470" w14:textId="77777777" w:rsidR="001B6A99" w:rsidRPr="001B6A99" w:rsidRDefault="001B6A99" w:rsidP="001B6A99">
            <w:pPr>
              <w:spacing w:after="0" w:line="240" w:lineRule="auto"/>
              <w:jc w:val="center"/>
              <w:rPr>
                <w:rFonts w:ascii="Times New Roman" w:hAnsi="Times New Roman" w:cs="Times New Roman"/>
                <w:sz w:val="20"/>
                <w:szCs w:val="20"/>
              </w:rPr>
            </w:pPr>
          </w:p>
          <w:p w14:paraId="00AB6513"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512" w:type="pct"/>
            <w:vMerge w:val="restart"/>
          </w:tcPr>
          <w:p w14:paraId="0725EFC0" w14:textId="34E02F1D"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X</w:t>
            </w:r>
          </w:p>
        </w:tc>
        <w:tc>
          <w:tcPr>
            <w:tcW w:w="646" w:type="pct"/>
            <w:hideMark/>
          </w:tcPr>
          <w:p w14:paraId="136D5D59" w14:textId="77777777" w:rsidR="001B6A99" w:rsidRPr="001B6A99" w:rsidRDefault="001B6A99"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556B5837" w14:textId="177C379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929" w:type="pct"/>
            <w:hideMark/>
          </w:tcPr>
          <w:p w14:paraId="3113F12B" w14:textId="77777777" w:rsidR="001B6A99" w:rsidRPr="001B6A99" w:rsidRDefault="001B6A99" w:rsidP="001B6A99">
            <w:pPr>
              <w:spacing w:after="0" w:line="240" w:lineRule="auto"/>
              <w:jc w:val="center"/>
              <w:rPr>
                <w:rFonts w:ascii="Times New Roman" w:eastAsia="Arial Unicode MS" w:hAnsi="Times New Roman" w:cs="Times New Roman"/>
                <w:sz w:val="20"/>
                <w:szCs w:val="20"/>
              </w:rPr>
            </w:pPr>
            <w:r w:rsidRPr="001B6A99">
              <w:rPr>
                <w:rFonts w:ascii="Times New Roman" w:eastAsia="Arial Unicode MS" w:hAnsi="Times New Roman" w:cs="Times New Roman"/>
                <w:sz w:val="20"/>
                <w:szCs w:val="20"/>
              </w:rPr>
              <w:t>Nav precīzi aprēķināms</w:t>
            </w:r>
          </w:p>
          <w:p w14:paraId="12240A0E" w14:textId="65A2C95D"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r>
      <w:tr w:rsidR="001B6A99" w:rsidRPr="00F218B8" w14:paraId="3F1168DB" w14:textId="77777777" w:rsidTr="001B6A99">
        <w:trPr>
          <w:tblCellSpacing w:w="15" w:type="dxa"/>
        </w:trPr>
        <w:tc>
          <w:tcPr>
            <w:tcW w:w="669" w:type="pct"/>
            <w:hideMark/>
          </w:tcPr>
          <w:p w14:paraId="7053292C" w14:textId="77777777" w:rsidR="001B6A99" w:rsidRPr="001B6A99" w:rsidRDefault="001B6A99" w:rsidP="001B6A99">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5.1. valsts pamatbudžets</w:t>
            </w:r>
          </w:p>
        </w:tc>
        <w:tc>
          <w:tcPr>
            <w:tcW w:w="347" w:type="pct"/>
            <w:vMerge/>
            <w:vAlign w:val="center"/>
            <w:hideMark/>
          </w:tcPr>
          <w:p w14:paraId="415F7B17"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15" w:type="pct"/>
            <w:vAlign w:val="center"/>
            <w:hideMark/>
          </w:tcPr>
          <w:p w14:paraId="0701EFCF" w14:textId="5C1A9818"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75" w:type="pct"/>
            <w:vMerge/>
            <w:vAlign w:val="center"/>
            <w:hideMark/>
          </w:tcPr>
          <w:p w14:paraId="7059927E"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58" w:type="pct"/>
            <w:vAlign w:val="center"/>
            <w:hideMark/>
          </w:tcPr>
          <w:p w14:paraId="3755D1C0" w14:textId="3D46346E"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27 150 000</w:t>
            </w:r>
          </w:p>
        </w:tc>
        <w:tc>
          <w:tcPr>
            <w:tcW w:w="512" w:type="pct"/>
            <w:vMerge/>
            <w:vAlign w:val="center"/>
            <w:hideMark/>
          </w:tcPr>
          <w:p w14:paraId="725C94D4"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46" w:type="pct"/>
            <w:vAlign w:val="center"/>
            <w:hideMark/>
          </w:tcPr>
          <w:p w14:paraId="64C6804D" w14:textId="0C225415"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929" w:type="pct"/>
            <w:vAlign w:val="center"/>
            <w:hideMark/>
          </w:tcPr>
          <w:p w14:paraId="2E34EA68" w14:textId="55318448"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1B6A99" w:rsidRPr="00F218B8" w14:paraId="71BCA38F" w14:textId="77777777" w:rsidTr="001B6A99">
        <w:trPr>
          <w:tblCellSpacing w:w="15" w:type="dxa"/>
        </w:trPr>
        <w:tc>
          <w:tcPr>
            <w:tcW w:w="669" w:type="pct"/>
            <w:hideMark/>
          </w:tcPr>
          <w:p w14:paraId="19F06191" w14:textId="77777777" w:rsidR="001B6A99" w:rsidRPr="001B6A99" w:rsidRDefault="001B6A99" w:rsidP="001B6A99">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5.2. speciālais budžets</w:t>
            </w:r>
          </w:p>
        </w:tc>
        <w:tc>
          <w:tcPr>
            <w:tcW w:w="347" w:type="pct"/>
            <w:vMerge/>
            <w:vAlign w:val="center"/>
            <w:hideMark/>
          </w:tcPr>
          <w:p w14:paraId="35DBC082"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15" w:type="pct"/>
            <w:vAlign w:val="center"/>
            <w:hideMark/>
          </w:tcPr>
          <w:p w14:paraId="4A7503FB" w14:textId="643E7893"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475" w:type="pct"/>
            <w:vMerge/>
            <w:vAlign w:val="center"/>
            <w:hideMark/>
          </w:tcPr>
          <w:p w14:paraId="06269C56"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58" w:type="pct"/>
            <w:vAlign w:val="center"/>
            <w:hideMark/>
          </w:tcPr>
          <w:p w14:paraId="12485527" w14:textId="00366C6A"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512" w:type="pct"/>
            <w:vMerge/>
            <w:vAlign w:val="center"/>
            <w:hideMark/>
          </w:tcPr>
          <w:p w14:paraId="7BF77EB3"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46" w:type="pct"/>
            <w:vAlign w:val="center"/>
            <w:hideMark/>
          </w:tcPr>
          <w:p w14:paraId="60C48872" w14:textId="1F3DA151"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c>
          <w:tcPr>
            <w:tcW w:w="929" w:type="pct"/>
            <w:vAlign w:val="center"/>
            <w:hideMark/>
          </w:tcPr>
          <w:p w14:paraId="6EB35B26" w14:textId="4CBD4E1C"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0</w:t>
            </w:r>
          </w:p>
        </w:tc>
      </w:tr>
      <w:tr w:rsidR="001B6A99" w:rsidRPr="00F218B8" w14:paraId="402AC33A" w14:textId="77777777" w:rsidTr="001B6A99">
        <w:trPr>
          <w:tblCellSpacing w:w="15" w:type="dxa"/>
        </w:trPr>
        <w:tc>
          <w:tcPr>
            <w:tcW w:w="669" w:type="pct"/>
            <w:hideMark/>
          </w:tcPr>
          <w:p w14:paraId="6CDB8E5F" w14:textId="77777777" w:rsidR="001B6A99" w:rsidRPr="001B6A99" w:rsidRDefault="001B6A99" w:rsidP="001B6A99">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5.3. pašvaldību budžets</w:t>
            </w:r>
          </w:p>
        </w:tc>
        <w:tc>
          <w:tcPr>
            <w:tcW w:w="347" w:type="pct"/>
            <w:vMerge/>
            <w:vAlign w:val="center"/>
            <w:hideMark/>
          </w:tcPr>
          <w:p w14:paraId="3DF1C23B"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15" w:type="pct"/>
            <w:vAlign w:val="center"/>
            <w:hideMark/>
          </w:tcPr>
          <w:p w14:paraId="7EB524AD" w14:textId="2F586694"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4 791 176</w:t>
            </w:r>
          </w:p>
        </w:tc>
        <w:tc>
          <w:tcPr>
            <w:tcW w:w="475" w:type="pct"/>
            <w:vMerge/>
            <w:vAlign w:val="center"/>
            <w:hideMark/>
          </w:tcPr>
          <w:p w14:paraId="064CF97C"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58" w:type="pct"/>
            <w:vAlign w:val="center"/>
            <w:hideMark/>
          </w:tcPr>
          <w:p w14:paraId="520BCE9B" w14:textId="330B1394"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4 791 176</w:t>
            </w:r>
          </w:p>
        </w:tc>
        <w:tc>
          <w:tcPr>
            <w:tcW w:w="512" w:type="pct"/>
            <w:vMerge/>
            <w:vAlign w:val="center"/>
            <w:hideMark/>
          </w:tcPr>
          <w:p w14:paraId="2A01F1DE" w14:textId="77777777"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p>
        </w:tc>
        <w:tc>
          <w:tcPr>
            <w:tcW w:w="646" w:type="pct"/>
            <w:vAlign w:val="center"/>
            <w:hideMark/>
          </w:tcPr>
          <w:p w14:paraId="27A89828" w14:textId="1492A529"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c>
          <w:tcPr>
            <w:tcW w:w="929" w:type="pct"/>
            <w:vAlign w:val="center"/>
            <w:hideMark/>
          </w:tcPr>
          <w:p w14:paraId="09E20D74" w14:textId="4428C57A" w:rsidR="001B6A99" w:rsidRPr="001B6A99" w:rsidRDefault="001B6A99" w:rsidP="001B6A99">
            <w:pPr>
              <w:spacing w:after="0" w:line="240" w:lineRule="auto"/>
              <w:jc w:val="center"/>
              <w:rPr>
                <w:rFonts w:ascii="Times New Roman" w:eastAsia="Times New Roman" w:hAnsi="Times New Roman" w:cs="Times New Roman"/>
                <w:iCs/>
                <w:sz w:val="20"/>
                <w:szCs w:val="20"/>
                <w:lang w:eastAsia="lv-LV"/>
              </w:rPr>
            </w:pPr>
            <w:r w:rsidRPr="001B6A99">
              <w:rPr>
                <w:rFonts w:ascii="Times New Roman" w:eastAsia="Arial Unicode MS" w:hAnsi="Times New Roman" w:cs="Times New Roman"/>
                <w:sz w:val="20"/>
                <w:szCs w:val="20"/>
              </w:rPr>
              <w:t>Nav precīzi aprēķināms</w:t>
            </w:r>
          </w:p>
        </w:tc>
      </w:tr>
      <w:tr w:rsidR="00F218B8" w:rsidRPr="00F218B8" w14:paraId="475915DE" w14:textId="77777777" w:rsidTr="001B6A99">
        <w:trPr>
          <w:tblCellSpacing w:w="15" w:type="dxa"/>
        </w:trPr>
        <w:tc>
          <w:tcPr>
            <w:tcW w:w="669" w:type="pct"/>
            <w:hideMark/>
          </w:tcPr>
          <w:p w14:paraId="439068BA"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p>
        </w:tc>
        <w:tc>
          <w:tcPr>
            <w:tcW w:w="4281" w:type="pct"/>
            <w:gridSpan w:val="7"/>
            <w:vMerge w:val="restart"/>
            <w:vAlign w:val="center"/>
            <w:hideMark/>
          </w:tcPr>
          <w:p w14:paraId="4F7C39E4" w14:textId="77777777" w:rsidR="00D37409" w:rsidRDefault="00D37409" w:rsidP="00D37409">
            <w:pPr>
              <w:spacing w:after="0" w:line="240" w:lineRule="auto"/>
              <w:jc w:val="both"/>
              <w:rPr>
                <w:rFonts w:ascii="Times New Roman" w:eastAsia="Times New Roman" w:hAnsi="Times New Roman" w:cs="Times New Roman"/>
                <w:iCs/>
                <w:sz w:val="24"/>
                <w:szCs w:val="24"/>
                <w:lang w:eastAsia="lv-LV"/>
              </w:rPr>
            </w:pPr>
            <w:r w:rsidRPr="00EF6388">
              <w:rPr>
                <w:rFonts w:ascii="Times New Roman" w:eastAsia="Times New Roman" w:hAnsi="Times New Roman" w:cs="Times New Roman"/>
                <w:iCs/>
                <w:sz w:val="24"/>
                <w:szCs w:val="24"/>
                <w:lang w:eastAsia="lv-LV"/>
              </w:rPr>
              <w:t>Atbilstoši Ministru kabineta 2021.gada 18.marta sēdē (prot.Nr.28, 42.§)  atbalstītajam informatīvajam ziņojumam “Par augstas gatavības projektiem, kas saistīti ar Covid-19 krīzes pārvarēšanu un ekonomikas atlabšanu” VARAM īstenojamiem pasākumiem piee</w:t>
            </w:r>
            <w:r>
              <w:rPr>
                <w:rFonts w:ascii="Times New Roman" w:eastAsia="Times New Roman" w:hAnsi="Times New Roman" w:cs="Times New Roman"/>
                <w:iCs/>
                <w:sz w:val="24"/>
                <w:szCs w:val="24"/>
                <w:lang w:eastAsia="lv-LV"/>
              </w:rPr>
              <w:t xml:space="preserve">jams valsts budžeta finansējums </w:t>
            </w:r>
            <w:r w:rsidRPr="00032009">
              <w:rPr>
                <w:rFonts w:ascii="Times New Roman" w:eastAsia="Times New Roman" w:hAnsi="Times New Roman" w:cs="Times New Roman"/>
                <w:iCs/>
                <w:sz w:val="24"/>
                <w:szCs w:val="24"/>
                <w:lang w:eastAsia="lv-LV"/>
              </w:rPr>
              <w:t xml:space="preserve">līdz 54 300 000 </w:t>
            </w:r>
            <w:proofErr w:type="spellStart"/>
            <w:r w:rsidRPr="006A16A3">
              <w:rPr>
                <w:rFonts w:ascii="Times New Roman" w:eastAsia="Times New Roman" w:hAnsi="Times New Roman" w:cs="Times New Roman"/>
                <w:i/>
                <w:iCs/>
                <w:sz w:val="24"/>
                <w:szCs w:val="24"/>
                <w:lang w:eastAsia="lv-LV"/>
              </w:rPr>
              <w:t>euro</w:t>
            </w:r>
            <w:proofErr w:type="spellEnd"/>
            <w:r w:rsidRPr="00032009">
              <w:rPr>
                <w:rFonts w:ascii="Times New Roman" w:eastAsia="Times New Roman" w:hAnsi="Times New Roman" w:cs="Times New Roman"/>
                <w:iCs/>
                <w:sz w:val="24"/>
                <w:szCs w:val="24"/>
                <w:lang w:eastAsia="lv-LV"/>
              </w:rPr>
              <w:t xml:space="preserve"> apmērā pašvaldību augstas gatavības pakāpes investīciju projektiem, kas īstenojami atbilstoši Ministru kabineta noteiktajai kārtībai par nosacījumiem augstas gatavības pašvaldību investīciju projektu pieteikšanai valsts līdzfinansējuma saņemšanai, par investīciju projektu izskatīšanu un finansējuma piešķiršanu, kā arī nepieciešamo finansējumu Rīgas Austrumu maģistrāles posma otrās kārtai</w:t>
            </w:r>
            <w:r>
              <w:rPr>
                <w:rFonts w:ascii="Times New Roman" w:eastAsia="Times New Roman" w:hAnsi="Times New Roman" w:cs="Times New Roman"/>
                <w:iCs/>
                <w:sz w:val="24"/>
                <w:szCs w:val="24"/>
                <w:lang w:eastAsia="lv-LV"/>
              </w:rPr>
              <w:t>, no tiem 2021.gadam 27 150 </w:t>
            </w:r>
            <w:r w:rsidRPr="00EF6388">
              <w:rPr>
                <w:rFonts w:ascii="Times New Roman" w:eastAsia="Times New Roman" w:hAnsi="Times New Roman" w:cs="Times New Roman"/>
                <w:iCs/>
                <w:sz w:val="24"/>
                <w:szCs w:val="24"/>
                <w:lang w:eastAsia="lv-LV"/>
              </w:rPr>
              <w:t xml:space="preserve">000 </w:t>
            </w:r>
            <w:proofErr w:type="spellStart"/>
            <w:r w:rsidRPr="00EF6388">
              <w:rPr>
                <w:rFonts w:ascii="Times New Roman" w:eastAsia="Times New Roman" w:hAnsi="Times New Roman" w:cs="Times New Roman"/>
                <w:iCs/>
                <w:sz w:val="24"/>
                <w:szCs w:val="24"/>
                <w:lang w:eastAsia="lv-LV"/>
              </w:rPr>
              <w:t>euro</w:t>
            </w:r>
            <w:proofErr w:type="spellEnd"/>
            <w:r w:rsidRPr="00EF638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un 2022.gadam</w:t>
            </w:r>
            <w:r w:rsidRPr="00EF6388">
              <w:rPr>
                <w:rFonts w:ascii="Times New Roman" w:eastAsia="Times New Roman" w:hAnsi="Times New Roman" w:cs="Times New Roman"/>
                <w:iCs/>
                <w:sz w:val="24"/>
                <w:szCs w:val="24"/>
                <w:lang w:eastAsia="lv-LV"/>
              </w:rPr>
              <w:t xml:space="preserve"> 27 150 000 </w:t>
            </w:r>
            <w:proofErr w:type="spellStart"/>
            <w:r w:rsidRPr="00EF6388">
              <w:rPr>
                <w:rFonts w:ascii="Times New Roman" w:eastAsia="Times New Roman" w:hAnsi="Times New Roman" w:cs="Times New Roman"/>
                <w:iCs/>
                <w:sz w:val="24"/>
                <w:szCs w:val="24"/>
                <w:lang w:eastAsia="lv-LV"/>
              </w:rPr>
              <w:t>euro</w:t>
            </w:r>
            <w:proofErr w:type="spellEnd"/>
            <w:r w:rsidRPr="00EF6388">
              <w:rPr>
                <w:rFonts w:ascii="Times New Roman" w:eastAsia="Times New Roman" w:hAnsi="Times New Roman" w:cs="Times New Roman"/>
                <w:iCs/>
                <w:sz w:val="24"/>
                <w:szCs w:val="24"/>
                <w:lang w:eastAsia="lv-LV"/>
              </w:rPr>
              <w:t>.</w:t>
            </w:r>
          </w:p>
          <w:p w14:paraId="6BC5B791" w14:textId="7F7EE656" w:rsidR="00D37409" w:rsidRDefault="00D37409" w:rsidP="003E456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 ietekme uz valsts budžetu 2021. un 2022.gadam norādīta maksimāli iespējamā apmērā, savukārt ietekme uz pašvaldību budžetu aprēķināta kā 15 % nodrošināmais līdzfinansējums, ko kā kritēriju paredz noteikumu projekta 3.</w:t>
            </w:r>
            <w:r w:rsidR="009C63F4">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.apakšpunkts.</w:t>
            </w:r>
          </w:p>
          <w:p w14:paraId="160E8D8D" w14:textId="1B202A6B" w:rsidR="001F3302" w:rsidRPr="001B6A99" w:rsidRDefault="00D37409" w:rsidP="008B0984">
            <w:pPr>
              <w:spacing w:after="0" w:line="240" w:lineRule="auto"/>
              <w:jc w:val="both"/>
              <w:rPr>
                <w:rFonts w:ascii="Times New Roman" w:eastAsia="Times New Roman" w:hAnsi="Times New Roman" w:cs="Times New Roman"/>
                <w:iCs/>
                <w:sz w:val="20"/>
                <w:szCs w:val="20"/>
                <w:lang w:eastAsia="lv-LV"/>
              </w:rPr>
            </w:pPr>
            <w:r>
              <w:rPr>
                <w:rFonts w:ascii="Times New Roman" w:eastAsia="Times New Roman" w:hAnsi="Times New Roman" w:cs="Times New Roman"/>
                <w:iCs/>
                <w:sz w:val="24"/>
                <w:szCs w:val="24"/>
                <w:lang w:eastAsia="lv-LV"/>
              </w:rPr>
              <w:lastRenderedPageBreak/>
              <w:t>Turpmākajos gados ietekme uz pašvaldību budžetiem saistīta ar projektu rezultātu uzturēšanu un tā nav precīzi aprēķināma.</w:t>
            </w:r>
          </w:p>
        </w:tc>
      </w:tr>
      <w:tr w:rsidR="00F218B8" w:rsidRPr="00F218B8" w14:paraId="63A57E32" w14:textId="77777777" w:rsidTr="001B6A99">
        <w:trPr>
          <w:tblCellSpacing w:w="15" w:type="dxa"/>
        </w:trPr>
        <w:tc>
          <w:tcPr>
            <w:tcW w:w="669" w:type="pct"/>
            <w:hideMark/>
          </w:tcPr>
          <w:p w14:paraId="3FA8AF9A"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6.1. detalizēts ieņēmumu aprēķins</w:t>
            </w:r>
          </w:p>
        </w:tc>
        <w:tc>
          <w:tcPr>
            <w:tcW w:w="4281" w:type="pct"/>
            <w:gridSpan w:val="7"/>
            <w:vMerge/>
            <w:vAlign w:val="center"/>
            <w:hideMark/>
          </w:tcPr>
          <w:p w14:paraId="45658B80"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p>
        </w:tc>
      </w:tr>
      <w:tr w:rsidR="00F218B8" w:rsidRPr="00F218B8" w14:paraId="287B9F90" w14:textId="77777777" w:rsidTr="001B6A99">
        <w:trPr>
          <w:tblCellSpacing w:w="15" w:type="dxa"/>
        </w:trPr>
        <w:tc>
          <w:tcPr>
            <w:tcW w:w="669" w:type="pct"/>
            <w:hideMark/>
          </w:tcPr>
          <w:p w14:paraId="5EE7360E"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 xml:space="preserve">6.2. detalizēts </w:t>
            </w:r>
            <w:r w:rsidRPr="001B6A99">
              <w:rPr>
                <w:rFonts w:ascii="Times New Roman" w:eastAsia="Times New Roman" w:hAnsi="Times New Roman" w:cs="Times New Roman"/>
                <w:iCs/>
                <w:sz w:val="20"/>
                <w:szCs w:val="20"/>
                <w:lang w:eastAsia="lv-LV"/>
              </w:rPr>
              <w:lastRenderedPageBreak/>
              <w:t>izdevumu aprēķins</w:t>
            </w:r>
          </w:p>
        </w:tc>
        <w:tc>
          <w:tcPr>
            <w:tcW w:w="4281" w:type="pct"/>
            <w:gridSpan w:val="7"/>
            <w:vMerge/>
            <w:vAlign w:val="center"/>
            <w:hideMark/>
          </w:tcPr>
          <w:p w14:paraId="67119485"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p>
        </w:tc>
      </w:tr>
      <w:tr w:rsidR="00F218B8" w:rsidRPr="00F218B8" w14:paraId="61435CE5" w14:textId="77777777" w:rsidTr="001B6A99">
        <w:trPr>
          <w:tblCellSpacing w:w="15" w:type="dxa"/>
        </w:trPr>
        <w:tc>
          <w:tcPr>
            <w:tcW w:w="669" w:type="pct"/>
            <w:hideMark/>
          </w:tcPr>
          <w:p w14:paraId="29A52AB6" w14:textId="77777777" w:rsidR="001F3302" w:rsidRPr="001B6A99" w:rsidRDefault="001F3302" w:rsidP="001F3302">
            <w:pPr>
              <w:spacing w:after="0" w:line="240" w:lineRule="auto"/>
              <w:rPr>
                <w:rFonts w:ascii="Times New Roman" w:eastAsia="Times New Roman" w:hAnsi="Times New Roman" w:cs="Times New Roman"/>
                <w:iCs/>
                <w:sz w:val="20"/>
                <w:szCs w:val="20"/>
                <w:lang w:eastAsia="lv-LV"/>
              </w:rPr>
            </w:pPr>
            <w:r w:rsidRPr="001B6A99">
              <w:rPr>
                <w:rFonts w:ascii="Times New Roman" w:eastAsia="Times New Roman" w:hAnsi="Times New Roman" w:cs="Times New Roman"/>
                <w:iCs/>
                <w:sz w:val="20"/>
                <w:szCs w:val="20"/>
                <w:lang w:eastAsia="lv-LV"/>
              </w:rPr>
              <w:t>7. Amata vietu skaita izmaiņas</w:t>
            </w:r>
          </w:p>
        </w:tc>
        <w:tc>
          <w:tcPr>
            <w:tcW w:w="4281" w:type="pct"/>
            <w:gridSpan w:val="7"/>
          </w:tcPr>
          <w:p w14:paraId="406441F6" w14:textId="26F65AA9"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sz w:val="24"/>
                <w:szCs w:val="24"/>
              </w:rPr>
              <w:t>Nav.</w:t>
            </w:r>
          </w:p>
        </w:tc>
      </w:tr>
      <w:tr w:rsidR="00F218B8" w:rsidRPr="00F218B8" w14:paraId="388AA03B" w14:textId="77777777" w:rsidTr="001B6A99">
        <w:trPr>
          <w:tblCellSpacing w:w="15" w:type="dxa"/>
        </w:trPr>
        <w:tc>
          <w:tcPr>
            <w:tcW w:w="669" w:type="pct"/>
            <w:hideMark/>
          </w:tcPr>
          <w:p w14:paraId="704FB7EC"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8. Cita informācija</w:t>
            </w:r>
          </w:p>
        </w:tc>
        <w:tc>
          <w:tcPr>
            <w:tcW w:w="4281" w:type="pct"/>
            <w:gridSpan w:val="7"/>
          </w:tcPr>
          <w:p w14:paraId="7D80DBB2" w14:textId="77777777" w:rsidR="00466269" w:rsidRDefault="00466269" w:rsidP="00466269">
            <w:pPr>
              <w:spacing w:after="0" w:line="240" w:lineRule="auto"/>
              <w:jc w:val="both"/>
              <w:rPr>
                <w:rFonts w:ascii="Times New Roman" w:hAnsi="Times New Roman" w:cs="Times New Roman"/>
                <w:sz w:val="24"/>
                <w:szCs w:val="24"/>
              </w:rPr>
            </w:pPr>
            <w:r w:rsidRPr="00F218B8">
              <w:rPr>
                <w:rFonts w:ascii="Times New Roman" w:hAnsi="Times New Roman" w:cs="Times New Roman"/>
                <w:sz w:val="24"/>
                <w:szCs w:val="24"/>
              </w:rPr>
              <w:t>Finansējums investīciju projektiem tiks nodrošināts saskaņā ar Covid-19 infekcijas izplatības seku pārvarēšanas likuma 24.</w:t>
            </w:r>
            <w:r w:rsidRPr="00F218B8">
              <w:rPr>
                <w:rFonts w:ascii="Times New Roman" w:hAnsi="Times New Roman" w:cs="Times New Roman"/>
                <w:sz w:val="24"/>
                <w:szCs w:val="24"/>
                <w:vertAlign w:val="superscript"/>
              </w:rPr>
              <w:t xml:space="preserve">2 </w:t>
            </w:r>
            <w:r w:rsidRPr="00F218B8">
              <w:rPr>
                <w:rFonts w:ascii="Times New Roman" w:hAnsi="Times New Roman" w:cs="Times New Roman"/>
                <w:sz w:val="24"/>
                <w:szCs w:val="24"/>
              </w:rPr>
              <w:t>pantu</w:t>
            </w:r>
            <w:r>
              <w:rPr>
                <w:rFonts w:ascii="Times New Roman" w:hAnsi="Times New Roman" w:cs="Times New Roman"/>
                <w:sz w:val="24"/>
                <w:szCs w:val="24"/>
              </w:rPr>
              <w:t xml:space="preserve"> un </w:t>
            </w:r>
            <w:r w:rsidRPr="00EF6388">
              <w:rPr>
                <w:rFonts w:ascii="Times New Roman" w:hAnsi="Times New Roman" w:cs="Times New Roman"/>
                <w:sz w:val="24"/>
                <w:szCs w:val="24"/>
              </w:rPr>
              <w:t xml:space="preserve">Ministru </w:t>
            </w:r>
            <w:r>
              <w:rPr>
                <w:rFonts w:ascii="Times New Roman" w:hAnsi="Times New Roman" w:cs="Times New Roman"/>
                <w:sz w:val="24"/>
                <w:szCs w:val="24"/>
              </w:rPr>
              <w:t>kabineta 2021.gada 18.marta sēdes lēmumu (prot.Nr.28</w:t>
            </w:r>
            <w:r w:rsidRPr="00EF6388">
              <w:rPr>
                <w:rFonts w:ascii="Times New Roman" w:hAnsi="Times New Roman" w:cs="Times New Roman"/>
                <w:sz w:val="24"/>
                <w:szCs w:val="24"/>
              </w:rPr>
              <w:t xml:space="preserve"> 42.§</w:t>
            </w:r>
            <w:r>
              <w:rPr>
                <w:rFonts w:ascii="Times New Roman" w:hAnsi="Times New Roman" w:cs="Times New Roman"/>
                <w:sz w:val="24"/>
                <w:szCs w:val="24"/>
              </w:rPr>
              <w:t xml:space="preserve"> 10.punkts</w:t>
            </w:r>
            <w:r w:rsidRPr="00EF6388">
              <w:rPr>
                <w:rFonts w:ascii="Times New Roman" w:hAnsi="Times New Roman" w:cs="Times New Roman"/>
                <w:sz w:val="24"/>
                <w:szCs w:val="24"/>
              </w:rPr>
              <w:t>)</w:t>
            </w:r>
            <w:r>
              <w:rPr>
                <w:rFonts w:ascii="Times New Roman" w:hAnsi="Times New Roman" w:cs="Times New Roman"/>
                <w:sz w:val="24"/>
                <w:szCs w:val="24"/>
              </w:rPr>
              <w:t xml:space="preserve">, kas paredz, ka </w:t>
            </w:r>
            <w:r w:rsidRPr="00EF6388">
              <w:rPr>
                <w:rFonts w:ascii="Times New Roman" w:hAnsi="Times New Roman" w:cs="Times New Roman"/>
                <w:sz w:val="24"/>
                <w:szCs w:val="24"/>
              </w:rPr>
              <w:t>īstenojamie pasākumi 2021.gadā tiek finansēt</w:t>
            </w:r>
            <w:r>
              <w:rPr>
                <w:rFonts w:ascii="Times New Roman" w:hAnsi="Times New Roman" w:cs="Times New Roman"/>
                <w:sz w:val="24"/>
                <w:szCs w:val="24"/>
              </w:rPr>
              <w:t>i no valsts budžeta programmas “</w:t>
            </w:r>
            <w:r w:rsidRPr="00EF6388">
              <w:rPr>
                <w:rFonts w:ascii="Times New Roman" w:hAnsi="Times New Roman" w:cs="Times New Roman"/>
                <w:sz w:val="24"/>
                <w:szCs w:val="24"/>
              </w:rPr>
              <w:t>Lī</w:t>
            </w:r>
            <w:r>
              <w:rPr>
                <w:rFonts w:ascii="Times New Roman" w:hAnsi="Times New Roman" w:cs="Times New Roman"/>
                <w:sz w:val="24"/>
                <w:szCs w:val="24"/>
              </w:rPr>
              <w:t>dzekļi neparedzētiem gadījumiem”</w:t>
            </w:r>
            <w:r w:rsidRPr="00EF6388">
              <w:rPr>
                <w:rFonts w:ascii="Times New Roman" w:hAnsi="Times New Roman" w:cs="Times New Roman"/>
                <w:sz w:val="24"/>
                <w:szCs w:val="24"/>
              </w:rPr>
              <w:t>, savukārt 2022.gadā nepieciešamais finansējums tiek iekļauts, gatavojot 2022.gada valsts budžeta projektu.</w:t>
            </w:r>
          </w:p>
          <w:p w14:paraId="53794202" w14:textId="71DAE546" w:rsidR="00466269" w:rsidRDefault="00466269" w:rsidP="00466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VARAM </w:t>
            </w:r>
            <w:r w:rsidRPr="0000013E">
              <w:rPr>
                <w:rFonts w:ascii="Times New Roman" w:hAnsi="Times New Roman" w:cs="Times New Roman"/>
                <w:sz w:val="24"/>
                <w:szCs w:val="24"/>
              </w:rPr>
              <w:t>atbilstoši</w:t>
            </w:r>
            <w:r>
              <w:t xml:space="preserve"> </w:t>
            </w:r>
            <w:r w:rsidRPr="0000013E">
              <w:rPr>
                <w:rFonts w:ascii="Times New Roman" w:hAnsi="Times New Roman" w:cs="Times New Roman"/>
                <w:sz w:val="24"/>
                <w:szCs w:val="24"/>
              </w:rPr>
              <w:t xml:space="preserve">Ministru kabineta 2021.gada 18.marta sēdes </w:t>
            </w:r>
            <w:r>
              <w:rPr>
                <w:rFonts w:ascii="Times New Roman" w:hAnsi="Times New Roman" w:cs="Times New Roman"/>
                <w:sz w:val="24"/>
                <w:szCs w:val="24"/>
              </w:rPr>
              <w:t xml:space="preserve">lēmumam </w:t>
            </w:r>
            <w:r w:rsidRPr="0000013E">
              <w:rPr>
                <w:rFonts w:ascii="Times New Roman" w:hAnsi="Times New Roman" w:cs="Times New Roman"/>
                <w:sz w:val="24"/>
                <w:szCs w:val="24"/>
              </w:rPr>
              <w:t>(prot.Nr.28, 42.§</w:t>
            </w:r>
            <w:r>
              <w:rPr>
                <w:rFonts w:ascii="Times New Roman" w:hAnsi="Times New Roman" w:cs="Times New Roman"/>
                <w:sz w:val="24"/>
                <w:szCs w:val="24"/>
              </w:rPr>
              <w:t xml:space="preserve"> 12. un 13.punks) pēc atbalstāmo projektu </w:t>
            </w:r>
            <w:r w:rsidR="009C63F4">
              <w:rPr>
                <w:rFonts w:ascii="Times New Roman" w:hAnsi="Times New Roman" w:cs="Times New Roman"/>
                <w:sz w:val="24"/>
                <w:szCs w:val="24"/>
              </w:rPr>
              <w:t>apstiprināšanas Ministru kabinetā</w:t>
            </w:r>
            <w:r>
              <w:rPr>
                <w:rFonts w:ascii="Times New Roman" w:hAnsi="Times New Roman" w:cs="Times New Roman"/>
                <w:sz w:val="24"/>
                <w:szCs w:val="24"/>
              </w:rPr>
              <w:t>:</w:t>
            </w:r>
          </w:p>
          <w:p w14:paraId="2A5DAAFB" w14:textId="5F2FB4FC" w:rsidR="00466269" w:rsidRDefault="00466269" w:rsidP="00CD7FCD">
            <w:pPr>
              <w:pStyle w:val="ListParagraph"/>
              <w:numPr>
                <w:ilvl w:val="0"/>
                <w:numId w:val="7"/>
              </w:numPr>
              <w:jc w:val="both"/>
              <w:rPr>
                <w:rFonts w:ascii="Times New Roman" w:hAnsi="Times New Roman" w:cs="Times New Roman"/>
                <w:sz w:val="24"/>
                <w:szCs w:val="24"/>
              </w:rPr>
            </w:pPr>
            <w:r w:rsidRPr="006A16A3">
              <w:rPr>
                <w:rFonts w:ascii="Times New Roman" w:hAnsi="Times New Roman" w:cs="Times New Roman"/>
                <w:sz w:val="24"/>
                <w:szCs w:val="24"/>
              </w:rPr>
              <w:t>sagatavos Ministru kabineta rīkojuma projektu par līdzekļu piešķiršanu no valsts budžeta programmas “Līdzekļi neparedzētiem gadījumiem” 2021.gadam, nepārsniedzot 2021.gadam maksimāli noteikto VARAM finansējumu</w:t>
            </w:r>
            <w:r>
              <w:rPr>
                <w:rFonts w:ascii="Times New Roman" w:hAnsi="Times New Roman" w:cs="Times New Roman"/>
                <w:sz w:val="24"/>
                <w:szCs w:val="24"/>
              </w:rPr>
              <w:t>;</w:t>
            </w:r>
          </w:p>
          <w:p w14:paraId="3D4FC6CE" w14:textId="37CE1992" w:rsidR="000E3789" w:rsidRPr="00F218B8" w:rsidRDefault="00466269" w:rsidP="00CD7FCD">
            <w:pPr>
              <w:pStyle w:val="ListParagraph"/>
              <w:numPr>
                <w:ilvl w:val="0"/>
                <w:numId w:val="7"/>
              </w:numPr>
              <w:jc w:val="both"/>
              <w:rPr>
                <w:rFonts w:eastAsia="Times New Roman"/>
                <w:lang w:eastAsia="lv-LV"/>
              </w:rPr>
            </w:pPr>
            <w:r w:rsidRPr="00CD7FCD">
              <w:rPr>
                <w:rFonts w:ascii="Times New Roman" w:hAnsi="Times New Roman" w:cs="Times New Roman"/>
                <w:sz w:val="24"/>
                <w:szCs w:val="24"/>
              </w:rPr>
              <w:t>iesniegs Finanšu ministrijā priekšlikumus finansējuma apmēram 2022.gadam sadalījumam pa programmām/apakšprogrammām atbilstoši faktiski nepieciešamajam apmēram, ņemot vērā apstiprināto projektu sarakstu, nepārsniedzot 2022.gadam maksimāli noteikto VARAM finansējumu.</w:t>
            </w:r>
          </w:p>
        </w:tc>
      </w:tr>
      <w:tr w:rsidR="00F218B8" w:rsidRPr="00F218B8" w14:paraId="482A911C" w14:textId="77777777" w:rsidTr="001F3302">
        <w:trPr>
          <w:tblCellSpacing w:w="15" w:type="dxa"/>
        </w:trPr>
        <w:tc>
          <w:tcPr>
            <w:tcW w:w="4967" w:type="pct"/>
            <w:gridSpan w:val="8"/>
            <w:vAlign w:val="center"/>
            <w:hideMark/>
          </w:tcPr>
          <w:p w14:paraId="3931D7A4" w14:textId="1B689C1B" w:rsidR="001F3302" w:rsidRPr="00F218B8" w:rsidRDefault="001F3302"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IV. Tiesību akta projekta ietekme uz spēkā esošo tiesību normu sistēmu</w:t>
            </w:r>
          </w:p>
        </w:tc>
      </w:tr>
      <w:tr w:rsidR="00F218B8" w:rsidRPr="00F218B8" w14:paraId="3CADA334" w14:textId="77777777" w:rsidTr="001F3302">
        <w:trPr>
          <w:tblCellSpacing w:w="15" w:type="dxa"/>
        </w:trPr>
        <w:tc>
          <w:tcPr>
            <w:tcW w:w="4967" w:type="pct"/>
            <w:gridSpan w:val="8"/>
            <w:vAlign w:val="center"/>
          </w:tcPr>
          <w:p w14:paraId="240DB38B" w14:textId="77777777" w:rsidR="001F3302" w:rsidRPr="00F218B8" w:rsidRDefault="001F3302" w:rsidP="001F3302">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sz w:val="24"/>
                <w:szCs w:val="24"/>
                <w:lang w:eastAsia="lv-LV"/>
              </w:rPr>
              <w:t>Noteikumu projekts šo jomu neskar.</w:t>
            </w:r>
          </w:p>
        </w:tc>
      </w:tr>
    </w:tbl>
    <w:p w14:paraId="6C5AD535"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218B8" w:rsidRPr="00F218B8"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V.</w:t>
            </w:r>
            <w:r w:rsidR="00BC2890" w:rsidRPr="00F218B8">
              <w:rPr>
                <w:rFonts w:ascii="Times New Roman" w:eastAsia="Times New Roman" w:hAnsi="Times New Roman" w:cs="Times New Roman"/>
                <w:b/>
                <w:bCs/>
                <w:iCs/>
                <w:sz w:val="24"/>
                <w:szCs w:val="24"/>
                <w:lang w:eastAsia="lv-LV"/>
              </w:rPr>
              <w:t> </w:t>
            </w:r>
            <w:r w:rsidRPr="00F218B8">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21"/>
        <w:gridCol w:w="3070"/>
        <w:gridCol w:w="5171"/>
      </w:tblGrid>
      <w:tr w:rsidR="00F218B8" w:rsidRPr="00F218B8" w14:paraId="4C3BD89A" w14:textId="417C26A2" w:rsidTr="00807BBD">
        <w:trPr>
          <w:tblCellSpacing w:w="15" w:type="dxa"/>
        </w:trPr>
        <w:tc>
          <w:tcPr>
            <w:tcW w:w="789" w:type="dxa"/>
            <w:tcBorders>
              <w:top w:val="outset" w:sz="6" w:space="0" w:color="auto"/>
              <w:left w:val="outset" w:sz="6" w:space="0" w:color="auto"/>
              <w:bottom w:val="outset" w:sz="6" w:space="0" w:color="auto"/>
              <w:right w:val="outset" w:sz="6" w:space="0" w:color="auto"/>
            </w:tcBorders>
            <w:vAlign w:val="center"/>
          </w:tcPr>
          <w:p w14:paraId="219780FB" w14:textId="1DE2FD8F" w:rsidR="001F3302" w:rsidRPr="00F218B8" w:rsidRDefault="001F3302" w:rsidP="001F3302">
            <w:pPr>
              <w:spacing w:after="0" w:line="240" w:lineRule="auto"/>
              <w:jc w:val="center"/>
              <w:rPr>
                <w:rFonts w:ascii="Times New Roman" w:eastAsia="Times New Roman" w:hAnsi="Times New Roman" w:cs="Times New Roman"/>
                <w:sz w:val="24"/>
                <w:szCs w:val="24"/>
                <w:lang w:eastAsia="lv-LV"/>
              </w:rPr>
            </w:pPr>
            <w:r w:rsidRPr="00F218B8">
              <w:rPr>
                <w:rFonts w:ascii="Times New Roman" w:eastAsia="Times New Roman" w:hAnsi="Times New Roman" w:cs="Times New Roman"/>
                <w:sz w:val="24"/>
                <w:szCs w:val="24"/>
                <w:lang w:eastAsia="lv-LV"/>
              </w:rPr>
              <w:t>1.</w:t>
            </w:r>
          </w:p>
        </w:tc>
        <w:tc>
          <w:tcPr>
            <w:tcW w:w="3096" w:type="dxa"/>
            <w:tcBorders>
              <w:top w:val="outset" w:sz="6" w:space="0" w:color="auto"/>
              <w:left w:val="outset" w:sz="6" w:space="0" w:color="auto"/>
              <w:bottom w:val="outset" w:sz="6" w:space="0" w:color="auto"/>
              <w:right w:val="outset" w:sz="6" w:space="0" w:color="auto"/>
            </w:tcBorders>
          </w:tcPr>
          <w:p w14:paraId="13EF558F" w14:textId="5D6675EF" w:rsidR="001F3302" w:rsidRPr="00F218B8" w:rsidRDefault="001F3302" w:rsidP="001F3302">
            <w:pPr>
              <w:spacing w:after="0" w:line="240" w:lineRule="auto"/>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Saistības pret Eiropas Savienību</w:t>
            </w:r>
          </w:p>
        </w:tc>
        <w:tc>
          <w:tcPr>
            <w:tcW w:w="5223" w:type="dxa"/>
            <w:tcBorders>
              <w:top w:val="outset" w:sz="6" w:space="0" w:color="auto"/>
              <w:left w:val="outset" w:sz="6" w:space="0" w:color="auto"/>
              <w:bottom w:val="outset" w:sz="6" w:space="0" w:color="auto"/>
              <w:right w:val="outset" w:sz="6" w:space="0" w:color="auto"/>
            </w:tcBorders>
          </w:tcPr>
          <w:p w14:paraId="7E8EF60E" w14:textId="77777777" w:rsidR="005629DF" w:rsidRDefault="005629DF" w:rsidP="005629DF">
            <w:pPr>
              <w:tabs>
                <w:tab w:val="left" w:pos="709"/>
              </w:tabs>
              <w:spacing w:after="0" w:line="240" w:lineRule="auto"/>
              <w:jc w:val="both"/>
              <w:rPr>
                <w:rFonts w:ascii="Times New Roman" w:hAnsi="Times New Roman" w:cs="Times New Roman"/>
                <w:bCs/>
                <w:iCs/>
                <w:sz w:val="24"/>
                <w:szCs w:val="24"/>
              </w:rPr>
            </w:pPr>
            <w:r w:rsidRPr="005B2F8F">
              <w:rPr>
                <w:rFonts w:ascii="Times New Roman" w:hAnsi="Times New Roman" w:cs="Times New Roman"/>
                <w:bCs/>
                <w:iCs/>
                <w:sz w:val="24"/>
                <w:szCs w:val="24"/>
              </w:rPr>
              <w:t>Noteikumu projekt</w:t>
            </w:r>
            <w:r>
              <w:rPr>
                <w:rFonts w:ascii="Times New Roman" w:hAnsi="Times New Roman" w:cs="Times New Roman"/>
                <w:bCs/>
                <w:iCs/>
                <w:sz w:val="24"/>
                <w:szCs w:val="24"/>
              </w:rPr>
              <w:t>a 5.2.apakšpunkts:</w:t>
            </w:r>
          </w:p>
          <w:p w14:paraId="6AA109A2" w14:textId="03B57547" w:rsidR="001F3302" w:rsidRDefault="005629DF" w:rsidP="005629DF">
            <w:pPr>
              <w:tabs>
                <w:tab w:val="left" w:pos="709"/>
              </w:tabs>
              <w:spacing w:after="0" w:line="240" w:lineRule="auto"/>
              <w:jc w:val="both"/>
              <w:rPr>
                <w:rFonts w:ascii="Times New Roman" w:hAnsi="Times New Roman" w:cs="Times New Roman"/>
                <w:bCs/>
                <w:iCs/>
                <w:sz w:val="24"/>
                <w:szCs w:val="24"/>
              </w:rPr>
            </w:pPr>
            <w:r w:rsidRPr="00ED02E1">
              <w:rPr>
                <w:rFonts w:ascii="Times New Roman" w:hAnsi="Times New Roman"/>
                <w:color w:val="000000" w:themeColor="text1"/>
                <w:sz w:val="24"/>
                <w:szCs w:val="24"/>
                <w:lang w:eastAsia="lv-LV"/>
              </w:rPr>
              <w:t xml:space="preserve">Vides aizsardzības un reģionālās attīstības ministrija kā atbalsta sniedzējs nodrošina komercdarbības atbalsta regulējuma procesuālo nosacījuma ievērošanu, t.sk. nepieciešamības gadījumā kopsavilkuma informācijas iesniegšanu Eiropas </w:t>
            </w:r>
            <w:r w:rsidRPr="00ED02E1">
              <w:rPr>
                <w:rFonts w:ascii="Times New Roman" w:hAnsi="Times New Roman"/>
                <w:sz w:val="24"/>
                <w:szCs w:val="24"/>
                <w:lang w:eastAsia="lv-LV"/>
              </w:rPr>
              <w:t>Komisijā, ja komercdarbības atbalsts tiek sniegts, piemērojot</w:t>
            </w:r>
            <w:r w:rsidRPr="00ED02E1">
              <w:rPr>
                <w:rFonts w:ascii="Times New Roman" w:hAnsi="Times New Roman" w:cs="Times New Roman"/>
                <w:sz w:val="24"/>
                <w:szCs w:val="24"/>
                <w:lang w:eastAsia="lv-LV"/>
              </w:rPr>
              <w:t xml:space="preserve"> </w:t>
            </w:r>
            <w:r w:rsidRPr="00ED02E1">
              <w:rPr>
                <w:rFonts w:ascii="Times New Roman" w:hAnsi="Times New Roman" w:cs="Times New Roman"/>
                <w:sz w:val="24"/>
                <w:szCs w:val="24"/>
                <w:shd w:val="clear" w:color="auto" w:fill="FFFFFF"/>
              </w:rPr>
              <w:t>Komisijas 2014. gada 17. jūnija Regulu (ES) Nr. </w:t>
            </w:r>
            <w:hyperlink r:id="rId9" w:tgtFrame="_blank" w:history="1">
              <w:r w:rsidRPr="00ED02E1">
                <w:rPr>
                  <w:rStyle w:val="Hyperlink"/>
                  <w:rFonts w:ascii="Times New Roman" w:hAnsi="Times New Roman" w:cs="Times New Roman"/>
                  <w:sz w:val="24"/>
                  <w:szCs w:val="24"/>
                  <w:shd w:val="clear" w:color="auto" w:fill="FFFFFF"/>
                </w:rPr>
                <w:t>651/2014</w:t>
              </w:r>
            </w:hyperlink>
            <w:r w:rsidRPr="00ED02E1">
              <w:rPr>
                <w:rFonts w:ascii="Times New Roman" w:hAnsi="Times New Roman" w:cs="Times New Roman"/>
                <w:sz w:val="24"/>
                <w:szCs w:val="24"/>
              </w:rPr>
              <w:t>,</w:t>
            </w:r>
            <w:r w:rsidRPr="00ED02E1">
              <w:rPr>
                <w:rFonts w:ascii="Times New Roman" w:hAnsi="Times New Roman" w:cs="Times New Roman"/>
                <w:sz w:val="24"/>
                <w:szCs w:val="24"/>
                <w:shd w:val="clear" w:color="auto" w:fill="FFFFFF"/>
              </w:rPr>
              <w:t xml:space="preserve"> ar ko noteiktas atbalsta kategorijas atzīst par saderīgām ar iekšējo tirgu, piemērojot Līguma 107. un 108. pantu.</w:t>
            </w:r>
          </w:p>
          <w:p w14:paraId="52E2FB0E" w14:textId="2B57AD6A" w:rsidR="005E3253" w:rsidRPr="005B2F8F" w:rsidRDefault="005E3253" w:rsidP="005629DF">
            <w:pPr>
              <w:tabs>
                <w:tab w:val="left" w:pos="709"/>
              </w:tabs>
              <w:spacing w:after="0" w:line="240" w:lineRule="auto"/>
              <w:jc w:val="both"/>
              <w:rPr>
                <w:rFonts w:ascii="Times New Roman" w:hAnsi="Times New Roman"/>
                <w:sz w:val="24"/>
                <w:szCs w:val="24"/>
                <w:lang w:eastAsia="lv-LV"/>
              </w:rPr>
            </w:pPr>
            <w:r>
              <w:rPr>
                <w:rFonts w:ascii="Times New Roman" w:hAnsi="Times New Roman" w:cs="Times New Roman"/>
                <w:bCs/>
                <w:iCs/>
                <w:sz w:val="24"/>
                <w:szCs w:val="24"/>
              </w:rPr>
              <w:t xml:space="preserve">Noteikumu projekta 5.2. </w:t>
            </w:r>
            <w:r w:rsidR="00943BC0">
              <w:rPr>
                <w:rFonts w:ascii="Times New Roman" w:hAnsi="Times New Roman" w:cs="Times New Roman"/>
                <w:bCs/>
                <w:iCs/>
                <w:sz w:val="24"/>
                <w:szCs w:val="24"/>
              </w:rPr>
              <w:t>apakš</w:t>
            </w:r>
            <w:r>
              <w:rPr>
                <w:rFonts w:ascii="Times New Roman" w:hAnsi="Times New Roman" w:cs="Times New Roman"/>
                <w:bCs/>
                <w:iCs/>
                <w:sz w:val="24"/>
                <w:szCs w:val="24"/>
              </w:rPr>
              <w:t>punkts tiek piemērots, j</w:t>
            </w:r>
            <w:r>
              <w:rPr>
                <w:rFonts w:ascii="Times New Roman" w:hAnsi="Times New Roman"/>
                <w:color w:val="000000" w:themeColor="text1"/>
                <w:sz w:val="24"/>
                <w:szCs w:val="24"/>
                <w:lang w:eastAsia="lv-LV"/>
              </w:rPr>
              <w:t>a atbalsts pašvaldības investīciju projekta ietvaros ir kvalificējams kā komercdarbības atbalsts.</w:t>
            </w:r>
          </w:p>
        </w:tc>
      </w:tr>
      <w:tr w:rsidR="00F218B8" w:rsidRPr="00F218B8" w14:paraId="53408C65" w14:textId="17F40A6F" w:rsidTr="00807BBD">
        <w:trPr>
          <w:tblCellSpacing w:w="15" w:type="dxa"/>
        </w:trPr>
        <w:tc>
          <w:tcPr>
            <w:tcW w:w="789" w:type="dxa"/>
            <w:tcBorders>
              <w:top w:val="outset" w:sz="6" w:space="0" w:color="auto"/>
              <w:left w:val="outset" w:sz="6" w:space="0" w:color="auto"/>
              <w:bottom w:val="outset" w:sz="6" w:space="0" w:color="auto"/>
              <w:right w:val="outset" w:sz="6" w:space="0" w:color="auto"/>
            </w:tcBorders>
            <w:vAlign w:val="center"/>
          </w:tcPr>
          <w:p w14:paraId="7E16FEF9" w14:textId="5B2AB290" w:rsidR="001F3302" w:rsidRPr="00F218B8" w:rsidRDefault="001F3302" w:rsidP="001F3302">
            <w:pPr>
              <w:spacing w:after="0" w:line="240" w:lineRule="auto"/>
              <w:jc w:val="center"/>
              <w:rPr>
                <w:rFonts w:ascii="Times New Roman" w:eastAsia="Times New Roman" w:hAnsi="Times New Roman" w:cs="Times New Roman"/>
                <w:sz w:val="24"/>
                <w:szCs w:val="24"/>
                <w:lang w:eastAsia="lv-LV"/>
              </w:rPr>
            </w:pPr>
            <w:r w:rsidRPr="00F218B8">
              <w:rPr>
                <w:rFonts w:ascii="Times New Roman" w:eastAsia="Times New Roman" w:hAnsi="Times New Roman" w:cs="Times New Roman"/>
                <w:sz w:val="24"/>
                <w:szCs w:val="24"/>
                <w:lang w:eastAsia="lv-LV"/>
              </w:rPr>
              <w:t>2.</w:t>
            </w:r>
          </w:p>
        </w:tc>
        <w:tc>
          <w:tcPr>
            <w:tcW w:w="3096" w:type="dxa"/>
            <w:tcBorders>
              <w:top w:val="outset" w:sz="6" w:space="0" w:color="auto"/>
              <w:left w:val="outset" w:sz="6" w:space="0" w:color="auto"/>
              <w:bottom w:val="outset" w:sz="6" w:space="0" w:color="auto"/>
              <w:right w:val="outset" w:sz="6" w:space="0" w:color="auto"/>
            </w:tcBorders>
          </w:tcPr>
          <w:p w14:paraId="4B9C85AB" w14:textId="7B69D8D7" w:rsidR="001F3302" w:rsidRPr="00F218B8" w:rsidRDefault="001F3302" w:rsidP="001F3302">
            <w:pPr>
              <w:spacing w:after="0" w:line="240" w:lineRule="auto"/>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Citas starptautiskās saistības</w:t>
            </w:r>
          </w:p>
        </w:tc>
        <w:tc>
          <w:tcPr>
            <w:tcW w:w="5223" w:type="dxa"/>
            <w:tcBorders>
              <w:top w:val="outset" w:sz="6" w:space="0" w:color="auto"/>
              <w:left w:val="outset" w:sz="6" w:space="0" w:color="auto"/>
              <w:bottom w:val="outset" w:sz="6" w:space="0" w:color="auto"/>
              <w:right w:val="outset" w:sz="6" w:space="0" w:color="auto"/>
            </w:tcBorders>
          </w:tcPr>
          <w:p w14:paraId="08410105" w14:textId="52DF79B3" w:rsidR="001F3302" w:rsidRPr="00F218B8" w:rsidRDefault="00A52A62" w:rsidP="001F3302">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bCs/>
                <w:iCs/>
                <w:sz w:val="24"/>
                <w:szCs w:val="24"/>
              </w:rPr>
              <w:t>Noteikumu p</w:t>
            </w:r>
            <w:r w:rsidR="001F3302" w:rsidRPr="00F218B8">
              <w:rPr>
                <w:rFonts w:ascii="Times New Roman" w:hAnsi="Times New Roman" w:cs="Times New Roman"/>
                <w:bCs/>
                <w:iCs/>
                <w:sz w:val="24"/>
                <w:szCs w:val="24"/>
              </w:rPr>
              <w:t>rojekts šo jomu neskar.</w:t>
            </w:r>
          </w:p>
        </w:tc>
      </w:tr>
      <w:tr w:rsidR="00F218B8" w:rsidRPr="00F218B8" w14:paraId="1E251D0E" w14:textId="7AF40F47" w:rsidTr="00807BBD">
        <w:trPr>
          <w:tblCellSpacing w:w="15" w:type="dxa"/>
        </w:trPr>
        <w:tc>
          <w:tcPr>
            <w:tcW w:w="789" w:type="dxa"/>
            <w:tcBorders>
              <w:top w:val="outset" w:sz="6" w:space="0" w:color="auto"/>
              <w:left w:val="outset" w:sz="6" w:space="0" w:color="auto"/>
              <w:bottom w:val="outset" w:sz="6" w:space="0" w:color="auto"/>
              <w:right w:val="outset" w:sz="6" w:space="0" w:color="auto"/>
            </w:tcBorders>
            <w:vAlign w:val="center"/>
          </w:tcPr>
          <w:p w14:paraId="1433B14A" w14:textId="7E001D7F" w:rsidR="001F3302" w:rsidRPr="00F218B8" w:rsidRDefault="001F3302" w:rsidP="001F3302">
            <w:pPr>
              <w:spacing w:after="0" w:line="240" w:lineRule="auto"/>
              <w:jc w:val="center"/>
              <w:rPr>
                <w:rFonts w:ascii="Times New Roman" w:eastAsia="Times New Roman" w:hAnsi="Times New Roman" w:cs="Times New Roman"/>
                <w:sz w:val="24"/>
                <w:szCs w:val="24"/>
                <w:lang w:eastAsia="lv-LV"/>
              </w:rPr>
            </w:pPr>
            <w:r w:rsidRPr="00F218B8">
              <w:rPr>
                <w:rFonts w:ascii="Times New Roman" w:eastAsia="Times New Roman" w:hAnsi="Times New Roman" w:cs="Times New Roman"/>
                <w:sz w:val="24"/>
                <w:szCs w:val="24"/>
                <w:lang w:eastAsia="lv-LV"/>
              </w:rPr>
              <w:t>3.</w:t>
            </w:r>
          </w:p>
        </w:tc>
        <w:tc>
          <w:tcPr>
            <w:tcW w:w="3096" w:type="dxa"/>
            <w:tcBorders>
              <w:top w:val="outset" w:sz="6" w:space="0" w:color="auto"/>
              <w:left w:val="outset" w:sz="6" w:space="0" w:color="auto"/>
              <w:bottom w:val="outset" w:sz="6" w:space="0" w:color="auto"/>
              <w:right w:val="outset" w:sz="6" w:space="0" w:color="auto"/>
            </w:tcBorders>
          </w:tcPr>
          <w:p w14:paraId="3CCC13B8" w14:textId="5FD68192" w:rsidR="001F3302" w:rsidRPr="00F218B8" w:rsidRDefault="001F3302" w:rsidP="001F3302">
            <w:pPr>
              <w:spacing w:after="0" w:line="240" w:lineRule="auto"/>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Cita informācija</w:t>
            </w:r>
          </w:p>
        </w:tc>
        <w:tc>
          <w:tcPr>
            <w:tcW w:w="5223" w:type="dxa"/>
            <w:tcBorders>
              <w:top w:val="outset" w:sz="6" w:space="0" w:color="auto"/>
              <w:left w:val="outset" w:sz="6" w:space="0" w:color="auto"/>
              <w:bottom w:val="outset" w:sz="6" w:space="0" w:color="auto"/>
              <w:right w:val="outset" w:sz="6" w:space="0" w:color="auto"/>
            </w:tcBorders>
          </w:tcPr>
          <w:p w14:paraId="7FFB1E42" w14:textId="2B7817A4" w:rsidR="001F3302" w:rsidRPr="00F218B8" w:rsidRDefault="001F3302" w:rsidP="001F3302">
            <w:pPr>
              <w:spacing w:after="0" w:line="240" w:lineRule="auto"/>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Nav.</w:t>
            </w:r>
          </w:p>
        </w:tc>
      </w:tr>
    </w:tbl>
    <w:p w14:paraId="754147A3" w14:textId="38DB65A7" w:rsidR="00E5323B" w:rsidRPr="00F218B8" w:rsidRDefault="00E5323B" w:rsidP="001F3302">
      <w:pPr>
        <w:spacing w:after="0" w:line="240" w:lineRule="auto"/>
        <w:rPr>
          <w:rFonts w:ascii="Times New Roman" w:eastAsia="Times New Roman" w:hAnsi="Times New Roman" w:cs="Times New Roman"/>
          <w:iCs/>
          <w:sz w:val="24"/>
          <w:szCs w:val="24"/>
          <w:lang w:eastAsia="lv-LV"/>
        </w:rPr>
      </w:pPr>
    </w:p>
    <w:p w14:paraId="64663EB6"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7FB07692"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VI. Sabiedrības līdzdalība un komunikācijas aktivitātes</w:t>
            </w:r>
          </w:p>
        </w:tc>
      </w:tr>
      <w:tr w:rsidR="00F218B8" w:rsidRPr="00F218B8" w14:paraId="34B83478"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C1A89D"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336E6654"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tcPr>
          <w:p w14:paraId="2D586F72" w14:textId="21241D5D" w:rsidR="001F3302" w:rsidRPr="00F218B8" w:rsidRDefault="001F3302" w:rsidP="001F3302">
            <w:pPr>
              <w:spacing w:after="0" w:line="240" w:lineRule="auto"/>
              <w:jc w:val="both"/>
              <w:rPr>
                <w:rFonts w:ascii="Times New Roman" w:eastAsia="Times New Roman" w:hAnsi="Times New Roman" w:cs="Times New Roman"/>
                <w:iCs/>
                <w:sz w:val="24"/>
                <w:szCs w:val="24"/>
                <w:lang w:eastAsia="lv-LV"/>
              </w:rPr>
            </w:pPr>
            <w:r w:rsidRPr="00F218B8">
              <w:rPr>
                <w:rFonts w:ascii="Times New Roman" w:hAnsi="Times New Roman" w:cs="Times New Roman"/>
                <w:sz w:val="24"/>
                <w:szCs w:val="24"/>
              </w:rPr>
              <w:t>Pasākumi nav plānoti, ņemot vērā, ka noteikumu projekts tiešā veidā skar pašvaldības, bet pašvaldību iedzīvotājus – pastarpināti (kā labuma guvējus no īstenojamiem projektiem).</w:t>
            </w:r>
          </w:p>
        </w:tc>
      </w:tr>
      <w:tr w:rsidR="00F218B8" w:rsidRPr="00F218B8" w14:paraId="7C46F064" w14:textId="77777777" w:rsidTr="001F3302">
        <w:trPr>
          <w:trHeight w:val="92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C1A115"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44D7307"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tcPr>
          <w:p w14:paraId="0A6FC0DF" w14:textId="5A537DF0" w:rsidR="001F3302" w:rsidRPr="00F218B8" w:rsidRDefault="001F3302" w:rsidP="001F3302">
            <w:pPr>
              <w:spacing w:after="0" w:line="240" w:lineRule="auto"/>
              <w:jc w:val="both"/>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Nav attiecināms.</w:t>
            </w:r>
          </w:p>
        </w:tc>
      </w:tr>
      <w:tr w:rsidR="00F218B8" w:rsidRPr="00F218B8" w14:paraId="7E43B8D3"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881342C"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FBB61F7"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tcPr>
          <w:p w14:paraId="72A9FC5F" w14:textId="501340B2" w:rsidR="001F3302" w:rsidRPr="00F218B8" w:rsidRDefault="001F3302" w:rsidP="001F3302">
            <w:pPr>
              <w:spacing w:after="0" w:line="240" w:lineRule="auto"/>
              <w:jc w:val="both"/>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Nav attiecināms.</w:t>
            </w:r>
          </w:p>
        </w:tc>
      </w:tr>
      <w:tr w:rsidR="00F218B8" w:rsidRPr="00F218B8" w14:paraId="0A2D2CF8"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1681A6"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786EB0"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783AFDF2" w14:textId="0DA5C4B5"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hAnsi="Times New Roman" w:cs="Times New Roman"/>
                <w:sz w:val="24"/>
                <w:szCs w:val="24"/>
              </w:rPr>
              <w:t>Nav.</w:t>
            </w:r>
          </w:p>
        </w:tc>
      </w:tr>
    </w:tbl>
    <w:p w14:paraId="0222E9E8"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218B8" w:rsidRPr="00F218B8" w14:paraId="53B656AC"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F218B8" w:rsidRDefault="00E5323B" w:rsidP="002C1941">
            <w:pPr>
              <w:spacing w:after="0" w:line="240" w:lineRule="auto"/>
              <w:jc w:val="center"/>
              <w:rPr>
                <w:rFonts w:ascii="Times New Roman" w:eastAsia="Times New Roman" w:hAnsi="Times New Roman" w:cs="Times New Roman"/>
                <w:b/>
                <w:bCs/>
                <w:iCs/>
                <w:sz w:val="24"/>
                <w:szCs w:val="24"/>
                <w:lang w:eastAsia="lv-LV"/>
              </w:rPr>
            </w:pPr>
            <w:r w:rsidRPr="00F218B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218B8" w:rsidRPr="00F218B8" w14:paraId="570AB76C"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7EEA9" w14:textId="77777777" w:rsidR="00655F2C"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FB8BA2" w14:textId="77777777" w:rsidR="00E5323B"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48288F35" w14:textId="628F6EA4" w:rsidR="00E5323B" w:rsidRPr="00F218B8" w:rsidRDefault="001F3302" w:rsidP="001F3302">
            <w:pPr>
              <w:spacing w:after="0" w:line="240" w:lineRule="auto"/>
              <w:jc w:val="both"/>
              <w:rPr>
                <w:rFonts w:ascii="Times New Roman" w:eastAsia="Times New Roman" w:hAnsi="Times New Roman" w:cs="Times New Roman"/>
                <w:sz w:val="24"/>
                <w:szCs w:val="24"/>
                <w:lang w:eastAsia="lv-LV"/>
              </w:rPr>
            </w:pPr>
            <w:r w:rsidRPr="00F218B8">
              <w:rPr>
                <w:rFonts w:ascii="Times New Roman" w:hAnsi="Times New Roman" w:cs="Times New Roman"/>
                <w:sz w:val="24"/>
                <w:szCs w:val="24"/>
              </w:rPr>
              <w:t>VARAM, VRAA, pašvaldības</w:t>
            </w:r>
            <w:r w:rsidR="00313DC1">
              <w:rPr>
                <w:rFonts w:ascii="Times New Roman" w:hAnsi="Times New Roman" w:cs="Times New Roman"/>
                <w:sz w:val="24"/>
                <w:szCs w:val="24"/>
              </w:rPr>
              <w:t>.</w:t>
            </w:r>
          </w:p>
        </w:tc>
      </w:tr>
      <w:tr w:rsidR="00F218B8" w:rsidRPr="00F218B8" w14:paraId="423CAD96"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B9BE6"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108B574"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Projekta izpildes ietekme uz pārvaldes funkcijām un institucionālo struktūru.</w:t>
            </w:r>
            <w:r w:rsidRPr="00F218B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34FB5CED" w14:textId="77777777" w:rsidR="001F3302" w:rsidRPr="00F218B8" w:rsidRDefault="001F3302" w:rsidP="001F3302">
            <w:pPr>
              <w:spacing w:after="0" w:line="240" w:lineRule="auto"/>
              <w:jc w:val="both"/>
              <w:rPr>
                <w:rFonts w:ascii="Times New Roman" w:hAnsi="Times New Roman" w:cs="Times New Roman"/>
                <w:iCs/>
                <w:sz w:val="24"/>
                <w:szCs w:val="24"/>
              </w:rPr>
            </w:pPr>
            <w:r w:rsidRPr="00F218B8">
              <w:rPr>
                <w:rFonts w:ascii="Times New Roman" w:hAnsi="Times New Roman" w:cs="Times New Roman"/>
                <w:iCs/>
                <w:sz w:val="24"/>
                <w:szCs w:val="24"/>
              </w:rPr>
              <w:t>Nav plānota jaunu institūciju izveide, esošu institūciju likvidācija vai reorganizācija.</w:t>
            </w:r>
          </w:p>
          <w:p w14:paraId="1A080F39" w14:textId="37FE61D1" w:rsidR="001F3302" w:rsidRPr="00F218B8" w:rsidRDefault="001F3302" w:rsidP="001F3302">
            <w:pPr>
              <w:spacing w:after="0" w:line="240" w:lineRule="auto"/>
              <w:jc w:val="both"/>
              <w:rPr>
                <w:rFonts w:ascii="Times New Roman" w:eastAsia="Times New Roman" w:hAnsi="Times New Roman" w:cs="Times New Roman"/>
                <w:iCs/>
                <w:sz w:val="24"/>
                <w:szCs w:val="24"/>
                <w:lang w:eastAsia="lv-LV"/>
              </w:rPr>
            </w:pPr>
          </w:p>
        </w:tc>
      </w:tr>
      <w:tr w:rsidR="001F3302" w:rsidRPr="00F218B8" w14:paraId="06627D5C" w14:textId="77777777" w:rsidTr="001F3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C2FF5"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6288307"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14:paraId="2B375FC9" w14:textId="77777777" w:rsidR="001F3302" w:rsidRPr="00F218B8" w:rsidRDefault="001F3302"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sz w:val="24"/>
                <w:szCs w:val="24"/>
                <w:lang w:eastAsia="lv-LV"/>
              </w:rPr>
              <w:t>Nav</w:t>
            </w:r>
          </w:p>
        </w:tc>
      </w:tr>
    </w:tbl>
    <w:p w14:paraId="0F27CAF5" w14:textId="58D92EE3" w:rsidR="002140A9" w:rsidRPr="00F218B8" w:rsidRDefault="002140A9" w:rsidP="001F3302">
      <w:pPr>
        <w:spacing w:after="0" w:line="240" w:lineRule="auto"/>
        <w:jc w:val="both"/>
        <w:rPr>
          <w:rFonts w:ascii="Times New Roman" w:eastAsia="Times New Roman" w:hAnsi="Times New Roman" w:cs="Times New Roman"/>
          <w:sz w:val="24"/>
          <w:szCs w:val="24"/>
        </w:rPr>
      </w:pPr>
    </w:p>
    <w:p w14:paraId="1EE88FA9" w14:textId="5ADC0E06" w:rsidR="001F3302" w:rsidRPr="00F218B8" w:rsidRDefault="001F3302" w:rsidP="001F3302">
      <w:pPr>
        <w:spacing w:after="0" w:line="240" w:lineRule="auto"/>
        <w:jc w:val="both"/>
        <w:rPr>
          <w:rFonts w:ascii="Times New Roman" w:eastAsia="Times New Roman" w:hAnsi="Times New Roman" w:cs="Times New Roman"/>
          <w:sz w:val="24"/>
          <w:szCs w:val="24"/>
        </w:rPr>
      </w:pPr>
    </w:p>
    <w:p w14:paraId="4712EEE5" w14:textId="77777777" w:rsidR="001F3302" w:rsidRPr="00F218B8" w:rsidRDefault="001F3302" w:rsidP="001F3302">
      <w:pPr>
        <w:spacing w:after="0" w:line="240" w:lineRule="auto"/>
        <w:jc w:val="both"/>
        <w:rPr>
          <w:rFonts w:ascii="Times New Roman" w:eastAsia="Times New Roman" w:hAnsi="Times New Roman" w:cs="Times New Roman"/>
          <w:sz w:val="24"/>
          <w:szCs w:val="24"/>
        </w:rPr>
      </w:pPr>
    </w:p>
    <w:p w14:paraId="753FF5C6" w14:textId="77777777" w:rsidR="001F3302" w:rsidRPr="00F218B8" w:rsidRDefault="001F3302" w:rsidP="001F3302">
      <w:pPr>
        <w:tabs>
          <w:tab w:val="left" w:pos="6521"/>
          <w:tab w:val="right" w:pos="9072"/>
        </w:tabs>
        <w:spacing w:after="0" w:line="240" w:lineRule="auto"/>
        <w:ind w:firstLine="709"/>
        <w:rPr>
          <w:rFonts w:ascii="Times New Roman" w:hAnsi="Times New Roman" w:cs="Times New Roman"/>
          <w:sz w:val="24"/>
          <w:szCs w:val="24"/>
        </w:rPr>
      </w:pPr>
      <w:r w:rsidRPr="00F218B8">
        <w:rPr>
          <w:rFonts w:ascii="Times New Roman" w:hAnsi="Times New Roman" w:cs="Times New Roman"/>
          <w:sz w:val="24"/>
          <w:szCs w:val="24"/>
        </w:rPr>
        <w:t xml:space="preserve">Vides aizsardzības un </w:t>
      </w:r>
    </w:p>
    <w:p w14:paraId="31C4B201" w14:textId="77777777" w:rsidR="001F3302" w:rsidRPr="00F218B8" w:rsidRDefault="001F3302" w:rsidP="001F3302">
      <w:pPr>
        <w:tabs>
          <w:tab w:val="left" w:pos="6521"/>
          <w:tab w:val="right" w:pos="9072"/>
        </w:tabs>
        <w:spacing w:after="0" w:line="240" w:lineRule="auto"/>
        <w:ind w:firstLine="709"/>
        <w:rPr>
          <w:rFonts w:ascii="Times New Roman" w:hAnsi="Times New Roman" w:cs="Times New Roman"/>
          <w:sz w:val="24"/>
          <w:szCs w:val="24"/>
        </w:rPr>
      </w:pPr>
      <w:r w:rsidRPr="00F218B8">
        <w:rPr>
          <w:rFonts w:ascii="Times New Roman" w:hAnsi="Times New Roman" w:cs="Times New Roman"/>
          <w:sz w:val="24"/>
          <w:szCs w:val="24"/>
        </w:rPr>
        <w:t>reģionālās attīstības ministrs</w:t>
      </w:r>
      <w:r w:rsidRPr="00F218B8">
        <w:rPr>
          <w:rFonts w:ascii="Times New Roman" w:hAnsi="Times New Roman" w:cs="Times New Roman"/>
          <w:sz w:val="24"/>
          <w:szCs w:val="24"/>
        </w:rPr>
        <w:tab/>
        <w:t xml:space="preserve">A. T. </w:t>
      </w:r>
      <w:proofErr w:type="spellStart"/>
      <w:r w:rsidRPr="00F218B8">
        <w:rPr>
          <w:rFonts w:ascii="Times New Roman" w:hAnsi="Times New Roman" w:cs="Times New Roman"/>
          <w:sz w:val="24"/>
          <w:szCs w:val="24"/>
        </w:rPr>
        <w:t>Plešs</w:t>
      </w:r>
      <w:proofErr w:type="spellEnd"/>
    </w:p>
    <w:p w14:paraId="61ED9A9E" w14:textId="77777777" w:rsidR="001F3302" w:rsidRPr="00F218B8" w:rsidRDefault="001F3302" w:rsidP="001F3302">
      <w:pPr>
        <w:spacing w:after="0" w:line="240" w:lineRule="auto"/>
        <w:jc w:val="both"/>
        <w:rPr>
          <w:rFonts w:ascii="Times New Roman" w:hAnsi="Times New Roman" w:cs="Times New Roman"/>
          <w:sz w:val="24"/>
          <w:szCs w:val="24"/>
        </w:rPr>
      </w:pPr>
    </w:p>
    <w:p w14:paraId="73517976" w14:textId="77777777" w:rsidR="001F3302" w:rsidRPr="00F218B8" w:rsidRDefault="001F3302" w:rsidP="001F3302">
      <w:pPr>
        <w:spacing w:after="0" w:line="240" w:lineRule="auto"/>
        <w:jc w:val="both"/>
        <w:rPr>
          <w:rFonts w:ascii="Times New Roman" w:hAnsi="Times New Roman" w:cs="Times New Roman"/>
          <w:sz w:val="24"/>
          <w:szCs w:val="24"/>
        </w:rPr>
      </w:pPr>
    </w:p>
    <w:p w14:paraId="7FF3ED55" w14:textId="77777777" w:rsidR="001F3302" w:rsidRPr="00F218B8" w:rsidRDefault="001F3302" w:rsidP="001F3302">
      <w:pPr>
        <w:tabs>
          <w:tab w:val="left" w:pos="6237"/>
        </w:tabs>
        <w:spacing w:after="0" w:line="240" w:lineRule="auto"/>
        <w:rPr>
          <w:rStyle w:val="Hyperlink"/>
          <w:rFonts w:ascii="Times New Roman" w:hAnsi="Times New Roman" w:cs="Times New Roman"/>
          <w:color w:val="auto"/>
          <w:sz w:val="20"/>
          <w:szCs w:val="20"/>
          <w:u w:val="none"/>
          <w:lang w:eastAsia="en-GB"/>
        </w:rPr>
      </w:pPr>
      <w:r w:rsidRPr="00F218B8">
        <w:rPr>
          <w:rStyle w:val="Hyperlink"/>
          <w:rFonts w:ascii="Times New Roman" w:hAnsi="Times New Roman" w:cs="Times New Roman"/>
          <w:color w:val="auto"/>
          <w:sz w:val="20"/>
          <w:szCs w:val="20"/>
          <w:u w:val="none"/>
          <w:lang w:eastAsia="en-GB"/>
        </w:rPr>
        <w:t>Vecozola 66016786</w:t>
      </w:r>
    </w:p>
    <w:p w14:paraId="4BE4D1D0" w14:textId="6406C98A" w:rsidR="001F3302" w:rsidRPr="00F218B8" w:rsidRDefault="004352B2" w:rsidP="001F3302">
      <w:pPr>
        <w:tabs>
          <w:tab w:val="left" w:pos="6237"/>
        </w:tabs>
        <w:spacing w:after="0" w:line="240" w:lineRule="auto"/>
        <w:rPr>
          <w:rFonts w:ascii="Times New Roman" w:hAnsi="Times New Roman" w:cs="Times New Roman"/>
          <w:sz w:val="20"/>
          <w:szCs w:val="20"/>
          <w:u w:val="single"/>
        </w:rPr>
      </w:pPr>
      <w:hyperlink r:id="rId10" w:history="1">
        <w:r w:rsidR="00F218B8" w:rsidRPr="00C80492">
          <w:rPr>
            <w:rStyle w:val="Hyperlink"/>
            <w:rFonts w:ascii="Times New Roman" w:hAnsi="Times New Roman" w:cs="Times New Roman"/>
            <w:sz w:val="20"/>
            <w:szCs w:val="20"/>
            <w:lang w:eastAsia="en-GB"/>
          </w:rPr>
          <w:t>alise.vecozola@varam.gov.lv</w:t>
        </w:r>
      </w:hyperlink>
      <w:r w:rsidR="00F218B8">
        <w:rPr>
          <w:rFonts w:ascii="Times New Roman" w:hAnsi="Times New Roman" w:cs="Times New Roman"/>
          <w:sz w:val="20"/>
          <w:szCs w:val="20"/>
          <w:u w:val="single"/>
        </w:rPr>
        <w:t xml:space="preserve"> </w:t>
      </w:r>
    </w:p>
    <w:sectPr w:rsidR="001F3302" w:rsidRPr="00F218B8" w:rsidSect="00B46425">
      <w:headerReference w:type="default" r:id="rId11"/>
      <w:footerReference w:type="default" r:id="rId12"/>
      <w:headerReference w:type="firs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2964" w14:textId="77777777" w:rsidR="002A6CDD" w:rsidRDefault="002A6CDD" w:rsidP="00894C55">
      <w:pPr>
        <w:spacing w:after="0" w:line="240" w:lineRule="auto"/>
      </w:pPr>
      <w:r>
        <w:separator/>
      </w:r>
    </w:p>
  </w:endnote>
  <w:endnote w:type="continuationSeparator" w:id="0">
    <w:p w14:paraId="618C92D0" w14:textId="77777777" w:rsidR="002A6CDD" w:rsidRDefault="002A6CDD" w:rsidP="00894C55">
      <w:pPr>
        <w:spacing w:after="0" w:line="240" w:lineRule="auto"/>
      </w:pPr>
      <w:r>
        <w:continuationSeparator/>
      </w:r>
    </w:p>
  </w:endnote>
  <w:endnote w:type="continuationNotice" w:id="1">
    <w:p w14:paraId="4FC456CE" w14:textId="77777777" w:rsidR="002A6CDD" w:rsidRDefault="002A6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09AE" w14:textId="0E0925D6" w:rsidR="00AF1B73" w:rsidRPr="00894C55" w:rsidRDefault="00273A0D">
    <w:pPr>
      <w:pStyle w:val="Footer"/>
      <w:rPr>
        <w:rFonts w:ascii="Times New Roman" w:hAnsi="Times New Roman" w:cs="Times New Roman"/>
        <w:sz w:val="20"/>
        <w:szCs w:val="20"/>
      </w:rPr>
    </w:pPr>
    <w:r>
      <w:rPr>
        <w:rFonts w:ascii="Times New Roman" w:hAnsi="Times New Roman" w:cs="Times New Roman"/>
        <w:sz w:val="20"/>
        <w:szCs w:val="20"/>
      </w:rPr>
      <w:t>VARAMAnot_</w:t>
    </w:r>
    <w:r w:rsidR="005701B5">
      <w:rPr>
        <w:rFonts w:ascii="Times New Roman" w:hAnsi="Times New Roman" w:cs="Times New Roman"/>
        <w:sz w:val="20"/>
        <w:szCs w:val="20"/>
      </w:rPr>
      <w:t>12</w:t>
    </w:r>
    <w:r w:rsidR="008F02A4">
      <w:rPr>
        <w:rFonts w:ascii="Times New Roman" w:hAnsi="Times New Roman" w:cs="Times New Roman"/>
        <w:sz w:val="20"/>
        <w:szCs w:val="20"/>
      </w:rPr>
      <w:t>0421</w:t>
    </w:r>
    <w:r w:rsidR="441553D7" w:rsidRPr="441553D7">
      <w:rPr>
        <w:rFonts w:ascii="Times New Roman" w:hAnsi="Times New Roman" w:cs="Times New Roman"/>
        <w:sz w:val="20"/>
        <w:szCs w:val="20"/>
      </w:rPr>
      <w:t>_</w:t>
    </w:r>
    <w:r w:rsidR="00D30E6D">
      <w:rPr>
        <w:rFonts w:ascii="Times New Roman" w:hAnsi="Times New Roman" w:cs="Times New Roman"/>
        <w:sz w:val="20"/>
        <w:szCs w:val="20"/>
      </w:rPr>
      <w:t>p</w:t>
    </w:r>
    <w:r w:rsidR="001F3302">
      <w:rPr>
        <w:rFonts w:ascii="Times New Roman" w:hAnsi="Times New Roman" w:cs="Times New Roman"/>
        <w:sz w:val="20"/>
        <w:szCs w:val="20"/>
      </w:rPr>
      <w:t>rioritarie projekti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50C" w14:textId="208A15FA" w:rsidR="00AF1B73" w:rsidRPr="009A2654" w:rsidRDefault="441553D7">
    <w:pPr>
      <w:pStyle w:val="Footer"/>
      <w:rPr>
        <w:rFonts w:ascii="Times New Roman" w:hAnsi="Times New Roman" w:cs="Times New Roman"/>
        <w:sz w:val="20"/>
        <w:szCs w:val="20"/>
      </w:rPr>
    </w:pPr>
    <w:r w:rsidRPr="441553D7">
      <w:rPr>
        <w:rFonts w:ascii="Times New Roman" w:hAnsi="Times New Roman" w:cs="Times New Roman"/>
        <w:sz w:val="20"/>
        <w:szCs w:val="20"/>
      </w:rPr>
      <w:t>VARAMAnot_</w:t>
    </w:r>
    <w:r w:rsidR="005701B5">
      <w:rPr>
        <w:rFonts w:ascii="Times New Roman" w:hAnsi="Times New Roman" w:cs="Times New Roman"/>
        <w:sz w:val="20"/>
        <w:szCs w:val="20"/>
      </w:rPr>
      <w:t>12</w:t>
    </w:r>
    <w:r w:rsidR="008F02A4">
      <w:rPr>
        <w:rFonts w:ascii="Times New Roman" w:hAnsi="Times New Roman" w:cs="Times New Roman"/>
        <w:sz w:val="20"/>
        <w:szCs w:val="20"/>
      </w:rPr>
      <w:t>0421</w:t>
    </w:r>
    <w:r w:rsidRPr="441553D7">
      <w:rPr>
        <w:rFonts w:ascii="Times New Roman" w:hAnsi="Times New Roman" w:cs="Times New Roman"/>
        <w:sz w:val="20"/>
        <w:szCs w:val="20"/>
      </w:rPr>
      <w:t>_</w:t>
    </w:r>
    <w:r w:rsidR="007B24D5">
      <w:rPr>
        <w:rFonts w:ascii="Times New Roman" w:hAnsi="Times New Roman" w:cs="Times New Roman"/>
        <w:sz w:val="20"/>
        <w:szCs w:val="20"/>
      </w:rPr>
      <w:t>prioritarie projekti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829C" w14:textId="77777777" w:rsidR="002A6CDD" w:rsidRDefault="002A6CDD" w:rsidP="00894C55">
      <w:pPr>
        <w:spacing w:after="0" w:line="240" w:lineRule="auto"/>
      </w:pPr>
      <w:r>
        <w:separator/>
      </w:r>
    </w:p>
  </w:footnote>
  <w:footnote w:type="continuationSeparator" w:id="0">
    <w:p w14:paraId="11682118" w14:textId="77777777" w:rsidR="002A6CDD" w:rsidRDefault="002A6CDD" w:rsidP="00894C55">
      <w:pPr>
        <w:spacing w:after="0" w:line="240" w:lineRule="auto"/>
      </w:pPr>
      <w:r>
        <w:continuationSeparator/>
      </w:r>
    </w:p>
  </w:footnote>
  <w:footnote w:type="continuationNotice" w:id="1">
    <w:p w14:paraId="06470AC1" w14:textId="77777777" w:rsidR="002A6CDD" w:rsidRDefault="002A6CDD">
      <w:pPr>
        <w:spacing w:after="0" w:line="240" w:lineRule="auto"/>
      </w:pPr>
    </w:p>
  </w:footnote>
  <w:footnote w:id="2">
    <w:p w14:paraId="38916BE2" w14:textId="77777777" w:rsidR="001F3302" w:rsidRDefault="001F3302" w:rsidP="001F3302">
      <w:pPr>
        <w:pStyle w:val="FootnoteText"/>
      </w:pPr>
      <w:r>
        <w:rPr>
          <w:rStyle w:val="FootnoteReference"/>
        </w:rPr>
        <w:footnoteRef/>
      </w:r>
      <w:r>
        <w:t xml:space="preserve"> </w:t>
      </w:r>
      <w:r w:rsidRPr="00286C4F">
        <w:rPr>
          <w:rFonts w:ascii="Times New Roman" w:hAnsi="Times New Roman" w:cs="Times New Roman"/>
        </w:rPr>
        <w:t>Progresa ziņojums par Latvijas nacionālās reformu programmas "Eiropa 2020" stratēģijas kontekstā īstenošanu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F1B73" w:rsidRPr="00C25B49" w:rsidRDefault="00AF1B7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325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0A5D980" w14:paraId="5DBAE27A" w14:textId="77777777" w:rsidTr="70A5D980">
      <w:tc>
        <w:tcPr>
          <w:tcW w:w="3020" w:type="dxa"/>
        </w:tcPr>
        <w:p w14:paraId="1349C9FC" w14:textId="7F326A63" w:rsidR="70A5D980" w:rsidRDefault="70A5D980" w:rsidP="70A5D980">
          <w:pPr>
            <w:pStyle w:val="Header"/>
            <w:ind w:left="-115"/>
          </w:pPr>
        </w:p>
      </w:tc>
      <w:tc>
        <w:tcPr>
          <w:tcW w:w="3020" w:type="dxa"/>
        </w:tcPr>
        <w:p w14:paraId="0D28C3F9" w14:textId="2D0C9C5C" w:rsidR="70A5D980" w:rsidRDefault="70A5D980" w:rsidP="70A5D980">
          <w:pPr>
            <w:pStyle w:val="Header"/>
            <w:jc w:val="center"/>
          </w:pPr>
        </w:p>
      </w:tc>
      <w:tc>
        <w:tcPr>
          <w:tcW w:w="3020" w:type="dxa"/>
        </w:tcPr>
        <w:p w14:paraId="4F6162C6" w14:textId="71E3737F" w:rsidR="70A5D980" w:rsidRDefault="70A5D980" w:rsidP="70A5D980">
          <w:pPr>
            <w:pStyle w:val="Header"/>
            <w:ind w:right="-115"/>
            <w:jc w:val="right"/>
          </w:pPr>
        </w:p>
      </w:tc>
    </w:tr>
  </w:tbl>
  <w:p w14:paraId="74535AD3" w14:textId="4C7168A9" w:rsidR="70A5D980" w:rsidRDefault="70A5D980" w:rsidP="70A5D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82636"/>
    <w:multiLevelType w:val="hybridMultilevel"/>
    <w:tmpl w:val="22CA1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B83B63"/>
    <w:multiLevelType w:val="hybridMultilevel"/>
    <w:tmpl w:val="228EF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43E417A"/>
    <w:multiLevelType w:val="hybridMultilevel"/>
    <w:tmpl w:val="B45CAAA8"/>
    <w:lvl w:ilvl="0" w:tplc="D7EC190E">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8F8"/>
    <w:rsid w:val="00014FEB"/>
    <w:rsid w:val="000155D6"/>
    <w:rsid w:val="0002415C"/>
    <w:rsid w:val="000361EF"/>
    <w:rsid w:val="0003672E"/>
    <w:rsid w:val="00037191"/>
    <w:rsid w:val="00047B08"/>
    <w:rsid w:val="00062E57"/>
    <w:rsid w:val="00070381"/>
    <w:rsid w:val="00087D0E"/>
    <w:rsid w:val="00091DBB"/>
    <w:rsid w:val="00094B9D"/>
    <w:rsid w:val="000970AA"/>
    <w:rsid w:val="00097FFB"/>
    <w:rsid w:val="000A020D"/>
    <w:rsid w:val="000C7EF3"/>
    <w:rsid w:val="000D1890"/>
    <w:rsid w:val="000D53EA"/>
    <w:rsid w:val="000E3789"/>
    <w:rsid w:val="000E543C"/>
    <w:rsid w:val="000E6C31"/>
    <w:rsid w:val="000F4F6D"/>
    <w:rsid w:val="000F7ED9"/>
    <w:rsid w:val="001026E4"/>
    <w:rsid w:val="001104A5"/>
    <w:rsid w:val="00115E3D"/>
    <w:rsid w:val="00132514"/>
    <w:rsid w:val="001348D3"/>
    <w:rsid w:val="00135062"/>
    <w:rsid w:val="00145147"/>
    <w:rsid w:val="00146D55"/>
    <w:rsid w:val="00152EDD"/>
    <w:rsid w:val="00154E75"/>
    <w:rsid w:val="001624B5"/>
    <w:rsid w:val="001669ED"/>
    <w:rsid w:val="00171142"/>
    <w:rsid w:val="00193ED2"/>
    <w:rsid w:val="0019602B"/>
    <w:rsid w:val="001A0947"/>
    <w:rsid w:val="001B3E4D"/>
    <w:rsid w:val="001B6A99"/>
    <w:rsid w:val="001B75E3"/>
    <w:rsid w:val="001C57CF"/>
    <w:rsid w:val="001D39AE"/>
    <w:rsid w:val="001E1C46"/>
    <w:rsid w:val="001E24F4"/>
    <w:rsid w:val="001E3879"/>
    <w:rsid w:val="001E5C4F"/>
    <w:rsid w:val="001E653E"/>
    <w:rsid w:val="001F0082"/>
    <w:rsid w:val="001F3302"/>
    <w:rsid w:val="00205947"/>
    <w:rsid w:val="00210004"/>
    <w:rsid w:val="00210279"/>
    <w:rsid w:val="00212835"/>
    <w:rsid w:val="002140A9"/>
    <w:rsid w:val="00216B94"/>
    <w:rsid w:val="00221489"/>
    <w:rsid w:val="00222DAF"/>
    <w:rsid w:val="00227009"/>
    <w:rsid w:val="0023481F"/>
    <w:rsid w:val="002369E1"/>
    <w:rsid w:val="00243426"/>
    <w:rsid w:val="00245B8A"/>
    <w:rsid w:val="00255760"/>
    <w:rsid w:val="002618F0"/>
    <w:rsid w:val="00265DDF"/>
    <w:rsid w:val="002705B5"/>
    <w:rsid w:val="00273A0D"/>
    <w:rsid w:val="00275933"/>
    <w:rsid w:val="00276D18"/>
    <w:rsid w:val="002913F7"/>
    <w:rsid w:val="00292178"/>
    <w:rsid w:val="002941BA"/>
    <w:rsid w:val="00294FF9"/>
    <w:rsid w:val="002A0B3D"/>
    <w:rsid w:val="002A184F"/>
    <w:rsid w:val="002A2994"/>
    <w:rsid w:val="002A6CDD"/>
    <w:rsid w:val="002B18AE"/>
    <w:rsid w:val="002B7F13"/>
    <w:rsid w:val="002C07F9"/>
    <w:rsid w:val="002C1941"/>
    <w:rsid w:val="002C507C"/>
    <w:rsid w:val="002C7670"/>
    <w:rsid w:val="002E1C05"/>
    <w:rsid w:val="002E457C"/>
    <w:rsid w:val="002E54FA"/>
    <w:rsid w:val="002F1BBD"/>
    <w:rsid w:val="002F2B83"/>
    <w:rsid w:val="00301ED5"/>
    <w:rsid w:val="003047D2"/>
    <w:rsid w:val="00313DC1"/>
    <w:rsid w:val="00316522"/>
    <w:rsid w:val="003202C3"/>
    <w:rsid w:val="00325A44"/>
    <w:rsid w:val="00333716"/>
    <w:rsid w:val="00336C9D"/>
    <w:rsid w:val="0033777F"/>
    <w:rsid w:val="0034437D"/>
    <w:rsid w:val="00344CC5"/>
    <w:rsid w:val="003476CE"/>
    <w:rsid w:val="003558A1"/>
    <w:rsid w:val="00355BCD"/>
    <w:rsid w:val="00371620"/>
    <w:rsid w:val="00372679"/>
    <w:rsid w:val="00372FB3"/>
    <w:rsid w:val="003738AF"/>
    <w:rsid w:val="0037508E"/>
    <w:rsid w:val="0038541C"/>
    <w:rsid w:val="00386893"/>
    <w:rsid w:val="00386985"/>
    <w:rsid w:val="003873C4"/>
    <w:rsid w:val="00391857"/>
    <w:rsid w:val="003B0A8D"/>
    <w:rsid w:val="003B0BF9"/>
    <w:rsid w:val="003B5C77"/>
    <w:rsid w:val="003C4B50"/>
    <w:rsid w:val="003D16C3"/>
    <w:rsid w:val="003D3AA0"/>
    <w:rsid w:val="003E034D"/>
    <w:rsid w:val="003E0791"/>
    <w:rsid w:val="003E456F"/>
    <w:rsid w:val="003E4AC4"/>
    <w:rsid w:val="003F28AC"/>
    <w:rsid w:val="003F401F"/>
    <w:rsid w:val="003F5202"/>
    <w:rsid w:val="00414E5A"/>
    <w:rsid w:val="004312DD"/>
    <w:rsid w:val="00433E82"/>
    <w:rsid w:val="004352B2"/>
    <w:rsid w:val="00437D85"/>
    <w:rsid w:val="00442A93"/>
    <w:rsid w:val="00442FAA"/>
    <w:rsid w:val="004454FE"/>
    <w:rsid w:val="00453135"/>
    <w:rsid w:val="0045443D"/>
    <w:rsid w:val="00456E40"/>
    <w:rsid w:val="00466269"/>
    <w:rsid w:val="00471F27"/>
    <w:rsid w:val="00480377"/>
    <w:rsid w:val="004942B0"/>
    <w:rsid w:val="004964AA"/>
    <w:rsid w:val="00496C6B"/>
    <w:rsid w:val="004B451A"/>
    <w:rsid w:val="004B7092"/>
    <w:rsid w:val="004B7E01"/>
    <w:rsid w:val="004C3763"/>
    <w:rsid w:val="004C5B99"/>
    <w:rsid w:val="004C714A"/>
    <w:rsid w:val="004D29C0"/>
    <w:rsid w:val="004D77DD"/>
    <w:rsid w:val="004E1F9B"/>
    <w:rsid w:val="004E33BE"/>
    <w:rsid w:val="004E7910"/>
    <w:rsid w:val="004F61FA"/>
    <w:rsid w:val="0050178F"/>
    <w:rsid w:val="005229F0"/>
    <w:rsid w:val="00533A9E"/>
    <w:rsid w:val="005353B9"/>
    <w:rsid w:val="005375F8"/>
    <w:rsid w:val="00551BA6"/>
    <w:rsid w:val="00552EDA"/>
    <w:rsid w:val="005536FA"/>
    <w:rsid w:val="00553E7F"/>
    <w:rsid w:val="005629DF"/>
    <w:rsid w:val="005701B5"/>
    <w:rsid w:val="0057070C"/>
    <w:rsid w:val="00571AF0"/>
    <w:rsid w:val="00573F6B"/>
    <w:rsid w:val="00575E6E"/>
    <w:rsid w:val="00576E66"/>
    <w:rsid w:val="00585B96"/>
    <w:rsid w:val="005937BA"/>
    <w:rsid w:val="005A0396"/>
    <w:rsid w:val="005A2BE3"/>
    <w:rsid w:val="005B2342"/>
    <w:rsid w:val="005B2ED6"/>
    <w:rsid w:val="005B2F8F"/>
    <w:rsid w:val="005B60A3"/>
    <w:rsid w:val="005C7529"/>
    <w:rsid w:val="005E3253"/>
    <w:rsid w:val="005E566A"/>
    <w:rsid w:val="005F0288"/>
    <w:rsid w:val="0060063F"/>
    <w:rsid w:val="006037CC"/>
    <w:rsid w:val="006106E8"/>
    <w:rsid w:val="006156C9"/>
    <w:rsid w:val="0062229D"/>
    <w:rsid w:val="006348F0"/>
    <w:rsid w:val="00635F46"/>
    <w:rsid w:val="00642E03"/>
    <w:rsid w:val="006449ED"/>
    <w:rsid w:val="00650104"/>
    <w:rsid w:val="0065155A"/>
    <w:rsid w:val="00651980"/>
    <w:rsid w:val="00655F2C"/>
    <w:rsid w:val="00663F4D"/>
    <w:rsid w:val="00666F50"/>
    <w:rsid w:val="006672E6"/>
    <w:rsid w:val="006718F6"/>
    <w:rsid w:val="00683BD8"/>
    <w:rsid w:val="00687744"/>
    <w:rsid w:val="00690DA0"/>
    <w:rsid w:val="0069183A"/>
    <w:rsid w:val="0069287B"/>
    <w:rsid w:val="00697859"/>
    <w:rsid w:val="00697D3A"/>
    <w:rsid w:val="006C030F"/>
    <w:rsid w:val="006C357B"/>
    <w:rsid w:val="006C5EF8"/>
    <w:rsid w:val="006C7A1E"/>
    <w:rsid w:val="006D48C7"/>
    <w:rsid w:val="006D7A74"/>
    <w:rsid w:val="006E1081"/>
    <w:rsid w:val="006F357B"/>
    <w:rsid w:val="006F6D37"/>
    <w:rsid w:val="007010D1"/>
    <w:rsid w:val="0070234F"/>
    <w:rsid w:val="007105BB"/>
    <w:rsid w:val="007142F0"/>
    <w:rsid w:val="00720585"/>
    <w:rsid w:val="00723FE3"/>
    <w:rsid w:val="007257C7"/>
    <w:rsid w:val="00727BE2"/>
    <w:rsid w:val="007478E0"/>
    <w:rsid w:val="00751834"/>
    <w:rsid w:val="00753A9B"/>
    <w:rsid w:val="0075466D"/>
    <w:rsid w:val="00761FAA"/>
    <w:rsid w:val="00762746"/>
    <w:rsid w:val="00765A4C"/>
    <w:rsid w:val="00773AF6"/>
    <w:rsid w:val="00782DF4"/>
    <w:rsid w:val="00784ABE"/>
    <w:rsid w:val="00793B15"/>
    <w:rsid w:val="00794A08"/>
    <w:rsid w:val="00795F71"/>
    <w:rsid w:val="007A4AA6"/>
    <w:rsid w:val="007B1F99"/>
    <w:rsid w:val="007B24D5"/>
    <w:rsid w:val="007B24FF"/>
    <w:rsid w:val="007B635F"/>
    <w:rsid w:val="007B7394"/>
    <w:rsid w:val="007C1A0C"/>
    <w:rsid w:val="007E1A1A"/>
    <w:rsid w:val="007E401F"/>
    <w:rsid w:val="007E5F7A"/>
    <w:rsid w:val="007E6C42"/>
    <w:rsid w:val="007E73AB"/>
    <w:rsid w:val="007F564B"/>
    <w:rsid w:val="007F6A7E"/>
    <w:rsid w:val="007F7E80"/>
    <w:rsid w:val="008028CA"/>
    <w:rsid w:val="008058E6"/>
    <w:rsid w:val="00816C11"/>
    <w:rsid w:val="008173E5"/>
    <w:rsid w:val="00817C7A"/>
    <w:rsid w:val="00825C0D"/>
    <w:rsid w:val="008308B1"/>
    <w:rsid w:val="00834F17"/>
    <w:rsid w:val="00842513"/>
    <w:rsid w:val="00861829"/>
    <w:rsid w:val="00861DDB"/>
    <w:rsid w:val="00864548"/>
    <w:rsid w:val="0087131D"/>
    <w:rsid w:val="008726EC"/>
    <w:rsid w:val="0087409A"/>
    <w:rsid w:val="008948DB"/>
    <w:rsid w:val="00894C55"/>
    <w:rsid w:val="0089707E"/>
    <w:rsid w:val="008A0D14"/>
    <w:rsid w:val="008A6998"/>
    <w:rsid w:val="008B0984"/>
    <w:rsid w:val="008B1B60"/>
    <w:rsid w:val="008C20D7"/>
    <w:rsid w:val="008D59C5"/>
    <w:rsid w:val="008D7A3F"/>
    <w:rsid w:val="008E6E80"/>
    <w:rsid w:val="008F02A4"/>
    <w:rsid w:val="008F0D70"/>
    <w:rsid w:val="008F6292"/>
    <w:rsid w:val="009030F4"/>
    <w:rsid w:val="00920EB7"/>
    <w:rsid w:val="00921E45"/>
    <w:rsid w:val="00926E9B"/>
    <w:rsid w:val="00930212"/>
    <w:rsid w:val="0093371B"/>
    <w:rsid w:val="00937CD9"/>
    <w:rsid w:val="00940FCA"/>
    <w:rsid w:val="00943BC0"/>
    <w:rsid w:val="00946FC8"/>
    <w:rsid w:val="0095122F"/>
    <w:rsid w:val="009530CE"/>
    <w:rsid w:val="00953AA4"/>
    <w:rsid w:val="009618DE"/>
    <w:rsid w:val="009665AC"/>
    <w:rsid w:val="00967A4A"/>
    <w:rsid w:val="0098004C"/>
    <w:rsid w:val="0098222D"/>
    <w:rsid w:val="0099061C"/>
    <w:rsid w:val="00993BCD"/>
    <w:rsid w:val="00997D1D"/>
    <w:rsid w:val="009A2654"/>
    <w:rsid w:val="009B1ABD"/>
    <w:rsid w:val="009B3A77"/>
    <w:rsid w:val="009B74BD"/>
    <w:rsid w:val="009C21DE"/>
    <w:rsid w:val="009C63F4"/>
    <w:rsid w:val="009D2DF4"/>
    <w:rsid w:val="009E01AA"/>
    <w:rsid w:val="009E3853"/>
    <w:rsid w:val="009E6A4B"/>
    <w:rsid w:val="009F0206"/>
    <w:rsid w:val="009F6BD8"/>
    <w:rsid w:val="00A0092D"/>
    <w:rsid w:val="00A06474"/>
    <w:rsid w:val="00A0737C"/>
    <w:rsid w:val="00A10219"/>
    <w:rsid w:val="00A10907"/>
    <w:rsid w:val="00A10FC3"/>
    <w:rsid w:val="00A11A61"/>
    <w:rsid w:val="00A1534D"/>
    <w:rsid w:val="00A232EC"/>
    <w:rsid w:val="00A25A0C"/>
    <w:rsid w:val="00A25C06"/>
    <w:rsid w:val="00A43945"/>
    <w:rsid w:val="00A52A62"/>
    <w:rsid w:val="00A6073E"/>
    <w:rsid w:val="00A70C6B"/>
    <w:rsid w:val="00A74357"/>
    <w:rsid w:val="00A76BD3"/>
    <w:rsid w:val="00A77CC8"/>
    <w:rsid w:val="00A8386D"/>
    <w:rsid w:val="00A86118"/>
    <w:rsid w:val="00A87185"/>
    <w:rsid w:val="00A87306"/>
    <w:rsid w:val="00A93A69"/>
    <w:rsid w:val="00AA19FD"/>
    <w:rsid w:val="00AA3417"/>
    <w:rsid w:val="00AB1100"/>
    <w:rsid w:val="00AB352C"/>
    <w:rsid w:val="00AB7D8C"/>
    <w:rsid w:val="00AD7142"/>
    <w:rsid w:val="00AE1807"/>
    <w:rsid w:val="00AE540E"/>
    <w:rsid w:val="00AE5567"/>
    <w:rsid w:val="00AF0B9D"/>
    <w:rsid w:val="00AF1239"/>
    <w:rsid w:val="00AF1B73"/>
    <w:rsid w:val="00AF21BB"/>
    <w:rsid w:val="00AF53A3"/>
    <w:rsid w:val="00B030B2"/>
    <w:rsid w:val="00B040C1"/>
    <w:rsid w:val="00B13B9C"/>
    <w:rsid w:val="00B14910"/>
    <w:rsid w:val="00B16480"/>
    <w:rsid w:val="00B2165C"/>
    <w:rsid w:val="00B228BF"/>
    <w:rsid w:val="00B318E8"/>
    <w:rsid w:val="00B46425"/>
    <w:rsid w:val="00B53FDF"/>
    <w:rsid w:val="00B549FE"/>
    <w:rsid w:val="00B60680"/>
    <w:rsid w:val="00B61B7C"/>
    <w:rsid w:val="00B67C6C"/>
    <w:rsid w:val="00B756BC"/>
    <w:rsid w:val="00B836F0"/>
    <w:rsid w:val="00B8535F"/>
    <w:rsid w:val="00B92E2B"/>
    <w:rsid w:val="00B932D7"/>
    <w:rsid w:val="00BA14CA"/>
    <w:rsid w:val="00BA20AA"/>
    <w:rsid w:val="00BA2FA9"/>
    <w:rsid w:val="00BA3BC2"/>
    <w:rsid w:val="00BA72C6"/>
    <w:rsid w:val="00BC1458"/>
    <w:rsid w:val="00BC2890"/>
    <w:rsid w:val="00BC73EF"/>
    <w:rsid w:val="00BD4425"/>
    <w:rsid w:val="00BD4658"/>
    <w:rsid w:val="00BE2D75"/>
    <w:rsid w:val="00BE44B5"/>
    <w:rsid w:val="00BE7793"/>
    <w:rsid w:val="00BF18C9"/>
    <w:rsid w:val="00C038E6"/>
    <w:rsid w:val="00C04044"/>
    <w:rsid w:val="00C14422"/>
    <w:rsid w:val="00C14741"/>
    <w:rsid w:val="00C165BC"/>
    <w:rsid w:val="00C24CDC"/>
    <w:rsid w:val="00C25B49"/>
    <w:rsid w:val="00C26C7C"/>
    <w:rsid w:val="00C3095C"/>
    <w:rsid w:val="00C3645C"/>
    <w:rsid w:val="00C576AD"/>
    <w:rsid w:val="00C64A97"/>
    <w:rsid w:val="00C822C9"/>
    <w:rsid w:val="00C87536"/>
    <w:rsid w:val="00CA05AF"/>
    <w:rsid w:val="00CA0AF1"/>
    <w:rsid w:val="00CA0C96"/>
    <w:rsid w:val="00CA79E2"/>
    <w:rsid w:val="00CB0188"/>
    <w:rsid w:val="00CC0D2D"/>
    <w:rsid w:val="00CC35AB"/>
    <w:rsid w:val="00CC3F77"/>
    <w:rsid w:val="00CC6742"/>
    <w:rsid w:val="00CC7783"/>
    <w:rsid w:val="00CD64CA"/>
    <w:rsid w:val="00CD7FCD"/>
    <w:rsid w:val="00CE2C5F"/>
    <w:rsid w:val="00CE5657"/>
    <w:rsid w:val="00CF2B72"/>
    <w:rsid w:val="00CF3A10"/>
    <w:rsid w:val="00CF7CF7"/>
    <w:rsid w:val="00D133F8"/>
    <w:rsid w:val="00D14A3E"/>
    <w:rsid w:val="00D15E30"/>
    <w:rsid w:val="00D17DDA"/>
    <w:rsid w:val="00D27789"/>
    <w:rsid w:val="00D30E6D"/>
    <w:rsid w:val="00D35522"/>
    <w:rsid w:val="00D37409"/>
    <w:rsid w:val="00D50BCC"/>
    <w:rsid w:val="00D53C5B"/>
    <w:rsid w:val="00D740E8"/>
    <w:rsid w:val="00D75EC3"/>
    <w:rsid w:val="00D83726"/>
    <w:rsid w:val="00D92DAF"/>
    <w:rsid w:val="00D930DA"/>
    <w:rsid w:val="00D965E3"/>
    <w:rsid w:val="00DA51E7"/>
    <w:rsid w:val="00DC5D70"/>
    <w:rsid w:val="00DD2FB8"/>
    <w:rsid w:val="00DD4C4E"/>
    <w:rsid w:val="00DD7D88"/>
    <w:rsid w:val="00DE0A0D"/>
    <w:rsid w:val="00DE2479"/>
    <w:rsid w:val="00DE2677"/>
    <w:rsid w:val="00DF137B"/>
    <w:rsid w:val="00DF516A"/>
    <w:rsid w:val="00E01AF4"/>
    <w:rsid w:val="00E13315"/>
    <w:rsid w:val="00E265EF"/>
    <w:rsid w:val="00E329B6"/>
    <w:rsid w:val="00E342E6"/>
    <w:rsid w:val="00E36E61"/>
    <w:rsid w:val="00E3716B"/>
    <w:rsid w:val="00E4418B"/>
    <w:rsid w:val="00E5195F"/>
    <w:rsid w:val="00E524D3"/>
    <w:rsid w:val="00E5323B"/>
    <w:rsid w:val="00E53CF5"/>
    <w:rsid w:val="00E62A67"/>
    <w:rsid w:val="00E6328E"/>
    <w:rsid w:val="00E675DC"/>
    <w:rsid w:val="00E71905"/>
    <w:rsid w:val="00E719B2"/>
    <w:rsid w:val="00E84E4E"/>
    <w:rsid w:val="00E8749E"/>
    <w:rsid w:val="00E90C01"/>
    <w:rsid w:val="00E93DD8"/>
    <w:rsid w:val="00EA31C3"/>
    <w:rsid w:val="00EA486E"/>
    <w:rsid w:val="00EA513F"/>
    <w:rsid w:val="00EC147F"/>
    <w:rsid w:val="00EC4EF2"/>
    <w:rsid w:val="00ED02E1"/>
    <w:rsid w:val="00ED18EF"/>
    <w:rsid w:val="00EF6FB9"/>
    <w:rsid w:val="00F03752"/>
    <w:rsid w:val="00F04776"/>
    <w:rsid w:val="00F06102"/>
    <w:rsid w:val="00F1729C"/>
    <w:rsid w:val="00F179FA"/>
    <w:rsid w:val="00F218B8"/>
    <w:rsid w:val="00F31624"/>
    <w:rsid w:val="00F503F2"/>
    <w:rsid w:val="00F50F52"/>
    <w:rsid w:val="00F56DD5"/>
    <w:rsid w:val="00F57B0C"/>
    <w:rsid w:val="00F6098D"/>
    <w:rsid w:val="00F60C90"/>
    <w:rsid w:val="00F639D7"/>
    <w:rsid w:val="00F73C20"/>
    <w:rsid w:val="00F76162"/>
    <w:rsid w:val="00F8629D"/>
    <w:rsid w:val="00F87BC0"/>
    <w:rsid w:val="00F90611"/>
    <w:rsid w:val="00F9447B"/>
    <w:rsid w:val="00FA4401"/>
    <w:rsid w:val="00FB0856"/>
    <w:rsid w:val="00FB0D16"/>
    <w:rsid w:val="00FB2212"/>
    <w:rsid w:val="00FB3BAC"/>
    <w:rsid w:val="00FC6DB8"/>
    <w:rsid w:val="00FF1C82"/>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F3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302"/>
    <w:rPr>
      <w:sz w:val="20"/>
      <w:szCs w:val="20"/>
    </w:rPr>
  </w:style>
  <w:style w:type="character" w:styleId="FootnoteReference">
    <w:name w:val="footnote reference"/>
    <w:basedOn w:val="DefaultParagraphFont"/>
    <w:uiPriority w:val="99"/>
    <w:semiHidden/>
    <w:unhideWhenUsed/>
    <w:rsid w:val="001F3302"/>
    <w:rPr>
      <w:vertAlign w:val="superscript"/>
    </w:rPr>
  </w:style>
  <w:style w:type="character" w:customStyle="1" w:styleId="UnresolvedMention1">
    <w:name w:val="Unresolved Mention1"/>
    <w:basedOn w:val="DefaultParagraphFont"/>
    <w:uiPriority w:val="99"/>
    <w:semiHidden/>
    <w:unhideWhenUsed/>
    <w:rsid w:val="00F218B8"/>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D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se.vecozola@vara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C64-FDB9-4B29-A357-6448C344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12132</Words>
  <Characters>6916</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Alise Vecozola</cp:lastModifiedBy>
  <cp:revision>3</cp:revision>
  <dcterms:created xsi:type="dcterms:W3CDTF">2021-04-12T07:42:00Z</dcterms:created>
  <dcterms:modified xsi:type="dcterms:W3CDTF">2021-04-12T07:48:00Z</dcterms:modified>
  <cp:category>VARAM</cp:category>
</cp:coreProperties>
</file>